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Times New Roman"/>
          <w:lang w:val="en-US" w:eastAsia="zh-CN"/>
        </w:rPr>
      </w:pPr>
      <w:r>
        <w:rPr>
          <w:rFonts w:ascii="黑体" w:hAnsi="黑体" w:eastAsia="黑体" w:cs="Times New Roman"/>
        </w:rPr>
        <mc:AlternateContent>
          <mc:Choice Requires="wps">
            <w:drawing>
              <wp:anchor distT="0" distB="0" distL="114300" distR="114300" simplePos="0" relativeHeight="251660288"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96970" cy="792480"/>
                        </a:xfrm>
                        <a:prstGeom prst="rect">
                          <a:avLst/>
                        </a:prstGeom>
                        <a:noFill/>
                        <a:ln>
                          <a:noFill/>
                        </a:ln>
                      </wps:spPr>
                      <wps:txbx>
                        <w:txbxContent>
                          <w:p>
                            <w:pPr>
                              <w:pStyle w:val="29"/>
                              <w:shd w:val="clear"/>
                              <w:wordWrap w:val="0"/>
                              <w:ind w:right="471" w:firstLine="626"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0" upright="1">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60288;mso-width-relative:page;mso-height-relative:page;" filled="f" stroked="f" coordsize="21600,21600" o:gfxdata="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&#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6dfju2AAAAAsBAAAPAAAAAAAAAAEAIAAAACIAAABk&#10;cnMvZG93bnJldi54bWxQSwECFAAUAAAACACHTuJA6QXcpAYCAAAUBAAADgAAAAAAAAABACAAAAAn&#10;AQAAZHJzL2Uyb0RvYy54bWxQSwUGAAAAAAYABgBZAQAAnwUAAAAA&#10;">
                <v:fill on="f" focussize="0,0"/>
                <v:stroke on="f"/>
                <v:imagedata o:title=""/>
                <o:lock v:ext="edit" aspectratio="f"/>
                <v:textbox style="mso-fit-shape-to-text:t;">
                  <w:txbxContent>
                    <w:p>
                      <w:pPr>
                        <w:pStyle w:val="29"/>
                        <w:shd w:val="clear"/>
                        <w:wordWrap w:val="0"/>
                        <w:ind w:right="471" w:firstLine="626"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 xml:space="preserve">ICS </w:t>
      </w:r>
      <w:r>
        <w:rPr>
          <w:rFonts w:hint="eastAsia" w:ascii="黑体" w:hAnsi="黑体" w:eastAsia="黑体" w:cs="Times New Roman"/>
          <w:lang w:val="en-US" w:eastAsia="zh-CN"/>
        </w:rPr>
        <w:t>03</w:t>
      </w:r>
      <w:r>
        <w:rPr>
          <w:rFonts w:ascii="黑体" w:hAnsi="黑体" w:eastAsia="黑体" w:cs="Times New Roman"/>
        </w:rPr>
        <w:t>.</w:t>
      </w:r>
      <w:r>
        <w:rPr>
          <w:rFonts w:hint="eastAsia" w:ascii="黑体" w:hAnsi="黑体" w:eastAsia="黑体" w:cs="Times New Roman"/>
          <w:lang w:val="en-US" w:eastAsia="zh-CN"/>
        </w:rPr>
        <w:t>100</w:t>
      </w:r>
      <w:r>
        <w:rPr>
          <w:rFonts w:ascii="黑体" w:hAnsi="黑体" w:eastAsia="黑体" w:cs="Times New Roman"/>
        </w:rPr>
        <w:t>.</w:t>
      </w:r>
      <w:r>
        <w:rPr>
          <w:rFonts w:hint="eastAsia" w:ascii="黑体" w:hAnsi="黑体" w:eastAsia="黑体" w:cs="Times New Roman"/>
          <w:lang w:val="en-US" w:eastAsia="zh-CN"/>
        </w:rPr>
        <w:t>01</w:t>
      </w:r>
    </w:p>
    <w:p>
      <w:pPr>
        <w:rPr>
          <w:rFonts w:ascii="黑体" w:hAnsi="黑体" w:eastAsia="黑体" w:cs="Times New Roman"/>
        </w:rPr>
      </w:pPr>
      <w:r>
        <w:rPr>
          <w:rFonts w:ascii="黑体" w:hAnsi="黑体" w:eastAsia="黑体" w:cs="Times New Roman"/>
        </w:rPr>
        <w:t xml:space="preserve">CCS </w:t>
      </w:r>
      <w:r>
        <w:rPr>
          <w:rFonts w:hint="eastAsia" w:ascii="黑体" w:hAnsi="黑体" w:eastAsia="黑体" w:cs="Times New Roman"/>
          <w:lang w:val="en-US" w:eastAsia="zh-CN"/>
        </w:rPr>
        <w:t>A</w:t>
      </w:r>
      <w:r>
        <w:rPr>
          <w:rFonts w:ascii="黑体" w:hAnsi="黑体" w:eastAsia="黑体" w:cs="Times New Roman"/>
        </w:rPr>
        <w:t xml:space="preserve"> </w:t>
      </w:r>
      <w:r>
        <w:rPr>
          <w:rFonts w:hint="eastAsia" w:ascii="黑体" w:hAnsi="黑体" w:eastAsia="黑体" w:cs="Times New Roman"/>
          <w:lang w:val="en-US" w:eastAsia="zh-CN"/>
        </w:rPr>
        <w:t>10</w:t>
      </w:r>
      <w:r>
        <w:rPr>
          <w:rFonts w:ascii="黑体" w:hAnsi="黑体" w:eastAsia="黑体" w:cs="Times New Roman"/>
        </w:rPr>
        <w:t xml:space="preserve"> </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1">
                        <a:spLocks noChangeArrowheads="1"/>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0" upright="1">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3360;mso-width-relative:page;mso-height-relative:page;" filled="f" stroked="f" coordsize="21600,21600" o:gfxdata="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eonEPYAAAACgEAAA8A&#10;AAAAAAAAAQAgAAAAIgAAAGRycy9kb3ducmV2LnhtbFBLAQIUABQAAAAIAIdO4kD2AeosFwIAADIE&#10;AAAOAAAAAAAAAAEAIAAAACcBAABkcnMvZTJvRG9jLnhtbFBLBQYAAAAABgAGAFkBAACwBQAAA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0" upright="1">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4384;mso-width-relative:page;mso-height-relative:page;" filled="f" stroked="f" coordsize="21600,21600" o:gfxdata="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q+dd+2wAAAAsB&#10;AAAPAAAAAAAAAAEAIAAAACIAAABkcnMvZG93bnJldi54bWxQSwECFAAUAAAACACHTuJAzkxZKRgC&#10;AAAyBAAADgAAAAAAAAABACAAAAAqAQAAZHJzL2Uyb0RvYy54bWxQSwUGAAAAAAYABgBZAQAAtAUA&#10;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1312;mso-width-relative:page;mso-height-relative:page;" filled="f" stroked="t" coordsize="21600,21600" o:gfxdata="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y4Wx0wAAAAgBAAAPAAAAAAAAAAEAIAAAACIA&#10;AABkcnMvZG93bnJldi54bWxQSwECFAAUAAAACACHTuJARwVqgNUBAAC0AwAADgAAAAAAAAABACAA&#10;AAAiAQAAZHJzL2Uyb0RvYy54bWxQSwUGAAAAAAYABgBZAQAAaQ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1">
                        <a:spLocks noChangeArrowheads="1"/>
                      </wps:cNvSpPr>
                      <wps:spPr bwMode="auto">
                        <a:xfrm>
                          <a:off x="0" y="0"/>
                          <a:ext cx="5924550" cy="3248025"/>
                        </a:xfrm>
                        <a:prstGeom prst="rect">
                          <a:avLst/>
                        </a:prstGeom>
                        <a:noFill/>
                        <a:ln w="0">
                          <a:noFill/>
                          <a:miter lim="800000"/>
                        </a:ln>
                      </wps:spPr>
                      <wps:txbx>
                        <w:txbxContent>
                          <w:p>
                            <w:pPr>
                              <w:jc w:val="center"/>
                              <w:rPr>
                                <w:rFonts w:hint="default" w:ascii="黑体" w:hAnsi="宋体" w:eastAsia="黑体"/>
                                <w:sz w:val="52"/>
                                <w:szCs w:val="52"/>
                                <w:lang w:val="en-US" w:eastAsia="zh-CN"/>
                              </w:rPr>
                            </w:pPr>
                            <w:r>
                              <w:rPr>
                                <w:rFonts w:hint="eastAsia" w:ascii="黑体" w:hAnsi="宋体" w:eastAsia="黑体"/>
                                <w:sz w:val="52"/>
                                <w:szCs w:val="52"/>
                                <w:lang w:val="en-US" w:eastAsia="zh-CN"/>
                              </w:rPr>
                              <w:t>数智零售门店建设与运营管理规范</w:t>
                            </w:r>
                          </w:p>
                          <w:p>
                            <w:pPr>
                              <w:jc w:val="center"/>
                              <w:rPr>
                                <w:rStyle w:val="44"/>
                                <w:rFonts w:hint="default" w:ascii="黑体" w:hAnsi="黑体" w:eastAsia="黑体"/>
                                <w:kern w:val="0"/>
                                <w:sz w:val="28"/>
                                <w:szCs w:val="21"/>
                                <w:lang w:val="en-US" w:eastAsia="zh-CN"/>
                              </w:rPr>
                            </w:pPr>
                            <w:r>
                              <w:rPr>
                                <w:rFonts w:hint="eastAsia" w:ascii="黑体" w:hAnsi="黑体" w:eastAsia="黑体"/>
                                <w:kern w:val="0"/>
                                <w:sz w:val="28"/>
                                <w:szCs w:val="21"/>
                                <w:lang w:val="en-US" w:eastAsia="zh-CN"/>
                              </w:rPr>
                              <w:t>Specification for construction and operation of mathematical intelligence retail store</w:t>
                            </w:r>
                          </w:p>
                          <w:p>
                            <w:pPr>
                              <w:jc w:val="center"/>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0" upright="1">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2336;mso-width-relative:page;mso-height-relative:page;" filled="f" stroked="f" coordsize="21600,21600" o:gfxdata="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MG462QAAAAsBAAAP&#10;AAAAAAAAAAEAIAAAACIAAABkcnMvZG93bnJldi54bWxQSwECFAAUAAAACACHTuJAwAXEWxcCAAAz&#10;BAAADgAAAAAAAAABACAAAAAoAQAAZHJzL2Uyb0RvYy54bWxQSwUGAAAAAAYABgBZAQAAsQUAAAAA&#10;">
                <v:fill on="f" focussize="0,0"/>
                <v:stroke on="f" weight="0pt" miterlimit="8" joinstyle="miter"/>
                <v:imagedata o:title=""/>
                <o:lock v:ext="edit" aspectratio="f"/>
                <v:textbox>
                  <w:txbxContent>
                    <w:p>
                      <w:pPr>
                        <w:jc w:val="center"/>
                        <w:rPr>
                          <w:rFonts w:hint="default" w:ascii="黑体" w:hAnsi="宋体" w:eastAsia="黑体"/>
                          <w:sz w:val="52"/>
                          <w:szCs w:val="52"/>
                          <w:lang w:val="en-US" w:eastAsia="zh-CN"/>
                        </w:rPr>
                      </w:pPr>
                      <w:r>
                        <w:rPr>
                          <w:rFonts w:hint="eastAsia" w:ascii="黑体" w:hAnsi="宋体" w:eastAsia="黑体"/>
                          <w:sz w:val="52"/>
                          <w:szCs w:val="52"/>
                          <w:lang w:val="en-US" w:eastAsia="zh-CN"/>
                        </w:rPr>
                        <w:t>数智零售门店建设与运营管理规范</w:t>
                      </w:r>
                    </w:p>
                    <w:p>
                      <w:pPr>
                        <w:jc w:val="center"/>
                        <w:rPr>
                          <w:rStyle w:val="44"/>
                          <w:rFonts w:hint="default" w:ascii="黑体" w:hAnsi="黑体" w:eastAsia="黑体"/>
                          <w:kern w:val="0"/>
                          <w:sz w:val="28"/>
                          <w:szCs w:val="21"/>
                          <w:lang w:val="en-US" w:eastAsia="zh-CN"/>
                        </w:rPr>
                      </w:pPr>
                      <w:r>
                        <w:rPr>
                          <w:rFonts w:hint="eastAsia" w:ascii="黑体" w:hAnsi="黑体" w:eastAsia="黑体"/>
                          <w:kern w:val="0"/>
                          <w:sz w:val="28"/>
                          <w:szCs w:val="21"/>
                          <w:lang w:val="en-US" w:eastAsia="zh-CN"/>
                        </w:rPr>
                        <w:t>Specification for construction and operation of mathematical intelligence retail store</w:t>
                      </w:r>
                    </w:p>
                    <w:p>
                      <w:pPr>
                        <w:jc w:val="center"/>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2"/>
      </w:pPr>
    </w:p>
    <w:p>
      <w:pPr>
        <w:pStyle w:val="2"/>
      </w:pPr>
    </w:p>
    <w:p>
      <w:pPr>
        <w:pStyle w:val="2"/>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hint="default" w:ascii="黑体" w:hAnsi="黑体" w:eastAsia="黑体"/>
          <w:sz w:val="28"/>
          <w:szCs w:val="28"/>
          <w:lang w:val="en-US"/>
        </w:rPr>
        <mc:AlternateContent>
          <mc:Choice Requires="wps">
            <w:drawing>
              <wp:anchor distT="0" distB="0" distL="114300" distR="114300" simplePos="0" relativeHeight="251665408"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5408;mso-width-relative:page;mso-height-relative:page;" filled="f" stroked="t" coordsize="21600,21600" o:gfxdata="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vMgXH1gAAAAwBAAAPAAAAAAAAAAEAIAAA&#10;ACIAAABkcnMvZG93bnJldi54bWxQSwECFAAUAAAACACHTuJA+/4xqtUBAAC0AwAADgAAAAAAAAAB&#10;ACAAAAAlAQAAZHJzL2Uyb0RvYy54bWxQSwUGAAAAAAYABgBZAQAAbAUAAAAA&#10;">
                <v:fill on="f" focussize="0,0"/>
                <v:stroke weight="1pt" color="#000000" joinstyle="round"/>
                <v:imagedata o:title=""/>
                <o:lock v:ext="edit" aspectratio="f"/>
              </v:shape>
            </w:pict>
          </mc:Fallback>
        </mc:AlternateContent>
      </w:r>
      <w:r>
        <w:rPr>
          <w:rFonts w:hint="eastAsia" w:ascii="黑体" w:hAnsi="黑体" w:eastAsia="黑体"/>
          <w:sz w:val="28"/>
          <w:szCs w:val="28"/>
          <w:lang w:val="en-US" w:eastAsia="zh-CN"/>
        </w:rPr>
        <w:t>2024</w:t>
      </w:r>
      <w:r>
        <w:rPr>
          <w:rFonts w:hint="eastAsia" w:ascii="黑体" w:hAnsi="黑体" w:eastAsia="黑体"/>
          <w:sz w:val="28"/>
          <w:szCs w:val="28"/>
        </w:rPr>
        <w:t xml:space="preserve">-XX-XX发布                                       </w:t>
      </w:r>
      <w:r>
        <w:rPr>
          <w:rFonts w:hint="eastAsia" w:ascii="黑体" w:hAnsi="黑体" w:eastAsia="黑体"/>
          <w:sz w:val="28"/>
          <w:szCs w:val="28"/>
          <w:lang w:val="en-US" w:eastAsia="zh-CN"/>
        </w:rPr>
        <w:t>2024</w:t>
      </w:r>
      <w:r>
        <w:rPr>
          <w:rFonts w:hint="eastAsia" w:ascii="黑体" w:hAnsi="黑体" w:eastAsia="黑体"/>
          <w:sz w:val="28"/>
          <w:szCs w:val="28"/>
        </w:rPr>
        <w:t>-XX-XX实施</w:t>
      </w:r>
    </w:p>
    <w:p>
      <w:pPr>
        <w:keepNext w:val="0"/>
        <w:keepLines w:val="0"/>
        <w:pageBreakBefore w:val="0"/>
        <w:widowControl w:val="0"/>
        <w:kinsoku/>
        <w:wordWrap/>
        <w:overflowPunct/>
        <w:topLinePunct w:val="0"/>
        <w:autoSpaceDE/>
        <w:autoSpaceDN/>
        <w:bidi w:val="0"/>
        <w:adjustRightInd/>
        <w:snapToGrid/>
        <w:spacing w:line="1247" w:lineRule="exact"/>
        <w:jc w:val="center"/>
        <w:textAlignment w:val="auto"/>
        <w:outlineLvl w:val="9"/>
        <w:rPr>
          <w:rFonts w:hint="eastAsia" w:ascii="黑体" w:hAnsi="黑体" w:eastAsia="黑体"/>
          <w:sz w:val="28"/>
          <w:szCs w:val="28"/>
        </w:rPr>
      </w:pPr>
      <w:bookmarkStart w:id="0" w:name="_Toc18385"/>
      <w:bookmarkStart w:id="1" w:name="_Toc3547"/>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pPr>
    </w:p>
    <w:p>
      <w:pPr>
        <w:rPr>
          <w:rFonts w:ascii="黑体" w:hAnsi="黑体" w:eastAsia="黑体"/>
          <w:sz w:val="28"/>
          <w:szCs w:val="28"/>
        </w:rPr>
        <w:sectPr>
          <w:headerReference r:id="rId3" w:type="default"/>
          <w:pgSz w:w="11906" w:h="16838"/>
          <w:pgMar w:top="567" w:right="851" w:bottom="1134" w:left="1418" w:header="0" w:footer="0" w:gutter="0"/>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15"/>
        <w:tabs>
          <w:tab w:val="right" w:leader="dot" w:pos="9354"/>
        </w:tabs>
        <w:rPr>
          <w:rFonts w:hint="eastAsia" w:asciiTheme="minorEastAsia" w:hAnsiTheme="minorEastAsia" w:eastAsiaTheme="minorEastAsia" w:cstheme="minorEastAsia"/>
        </w:rPr>
      </w:pPr>
      <w:r>
        <w:rPr>
          <w:rFonts w:hint="eastAsia" w:ascii="宋体" w:hAnsi="宋体" w:eastAsia="宋体" w:cs="宋体"/>
          <w:szCs w:val="21"/>
        </w:rPr>
        <w:fldChar w:fldCharType="begin"/>
      </w:r>
      <w:r>
        <w:rPr>
          <w:rFonts w:hint="eastAsia" w:ascii="宋体" w:hAnsi="宋体" w:eastAsia="宋体" w:cs="宋体"/>
          <w:szCs w:val="21"/>
        </w:rPr>
        <w:instrText xml:space="preserve"> TOC \o "1-3" \h \z \u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_Toc32494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kern w:val="0"/>
          <w:szCs w:val="32"/>
          <w:lang w:val="en-US" w:eastAsia="zh-CN"/>
        </w:rPr>
        <w:t>前言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_Toc32494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III</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_Toc18232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1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范围</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_Toc18232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_Toc29341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2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规范性引用文件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_Toc29341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_Toc30932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szCs w:val="21"/>
        </w:rPr>
        <w:t xml:space="preserve">3 </w:t>
      </w:r>
      <w:r>
        <w:rPr>
          <w:rFonts w:hint="eastAsia" w:asciiTheme="minorEastAsia" w:hAnsiTheme="minorEastAsia" w:cstheme="minorEastAsia"/>
          <w:i w:val="0"/>
          <w:szCs w:val="21"/>
          <w:lang w:val="en-US" w:eastAsia="zh-CN"/>
        </w:rPr>
        <w:t xml:space="preserve"> </w:t>
      </w:r>
      <w:r>
        <w:rPr>
          <w:rFonts w:hint="eastAsia" w:asciiTheme="minorEastAsia" w:hAnsiTheme="minorEastAsia" w:eastAsiaTheme="minorEastAsia" w:cstheme="minorEastAsia"/>
          <w:szCs w:val="21"/>
        </w:rPr>
        <w:t>术语和定义</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_Toc30932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_Toc19822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4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总体要求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_Toc19822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_Toc22671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建设要求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_Toc22671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_Toc8269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运营要求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_Toc8269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_Toc16868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5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系统建设架构</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_Toc16868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_Toc5657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系统架构图</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_Toc5657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_Toc17468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前台</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_Toc17468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_Toc30843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中台</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_Toc30843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_Toc8952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后台</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_Toc8952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_Toc1090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6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硬件设施架构</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_Toc1090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_Toc23253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lang w:val="en-US" w:eastAsia="zh-CN"/>
        </w:rPr>
        <w:t>设施设备分布图</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_Toc23253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_Toc20918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主要设施条件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_Toc20918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_Toc32628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收银区</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_Toc32628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_Toc30859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货架区</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_Toc30859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_Toc6659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6.5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仓库区</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_Toc6659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_Toc5204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7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数智化运营管理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_Toc5204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_Toc14945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智能选址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_Toc14945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_Toc13738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数字营销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_Toc13738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_Toc27791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会员</w:t>
      </w:r>
      <w:r>
        <w:rPr>
          <w:rFonts w:hint="eastAsia" w:asciiTheme="minorEastAsia" w:hAnsiTheme="minorEastAsia" w:eastAsiaTheme="minorEastAsia" w:cstheme="minorEastAsia"/>
          <w:lang w:val="en-US" w:eastAsia="zh-CN"/>
        </w:rPr>
        <w:t>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_Toc27791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_Toc10403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智能补货</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_Toc10403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_Toc11294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7.5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门店经营分析</w:t>
      </w:r>
      <w:r>
        <w:rPr>
          <w:rFonts w:hint="eastAsia" w:asciiTheme="minorEastAsia" w:hAnsiTheme="minorEastAsia" w:eastAsiaTheme="minorEastAsia" w:cstheme="minorEastAsia"/>
        </w:rPr>
        <w:tab/>
      </w:r>
      <w:bookmarkStart w:id="441" w:name="_GoBack"/>
      <w:bookmarkEnd w:id="441"/>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_Toc11294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_Toc23801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7.6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数字安防</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_Toc23801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_Toc8194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7.7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智慧体验</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_Toc8194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_Toc21818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7.8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智能巡店</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_Toc21818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_Toc22307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7.9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财务管理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_Toc22307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_Toc15783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7.10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法务管理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_Toc15783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_Toc26356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8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业务中台运营管理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_Toc26356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_Toc22133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业务中台</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_Toc22133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_Toc32744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品类管理中心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_Toc32744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_Toc11550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供应链管理中心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_Toc11550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_Toc13437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会员管理中心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_Toc13437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_Toc3657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定价管理中心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_Toc3657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9</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_Toc6748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8.6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订货中心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_Toc6748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_Toc11824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8.7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智能陈列中心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_Toc11824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_Toc30227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8.8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促销中心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_Toc30227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_Toc14067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8.9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库存中心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_Toc14067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_Toc14539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8.10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订单中心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_Toc14539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_Toc15354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智能配送中心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_Toc15354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_Toc16151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结算中心</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_Toc16151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_Toc7601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9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数据中台运营管理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_Toc7601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_Toc24645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lang w:val="en-US" w:eastAsia="zh-CN"/>
        </w:rPr>
        <w:t>中台组成</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_Toc24645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_Toc31447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顾客画像</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_Toc31447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_Toc19430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9.3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智能选品</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_Toc19430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_Toc24408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9.4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销售预测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_Toc24408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_Toc5715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9.5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物流轨迹</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_Toc5715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_Toc19933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9.6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客流数据</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_Toc19933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_Toc16507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9.7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商户数据</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_Toc16507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_Toc20702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9.8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一键报警</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_Toc20702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_Toc2867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9.9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数据安全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_Toc2867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_Toc27947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10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lang w:val="en-US" w:eastAsia="zh-CN"/>
        </w:rPr>
        <w:t>人事</w:t>
      </w:r>
      <w:r>
        <w:rPr>
          <w:rFonts w:hint="eastAsia" w:asciiTheme="minorEastAsia" w:hAnsiTheme="minorEastAsia" w:eastAsiaTheme="minorEastAsia" w:cstheme="minorEastAsia"/>
        </w:rPr>
        <w:t>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_Toc27947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_Toc23057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岗位胜任力模型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_Toc23057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_Toc19725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10.2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lang w:val="en-US" w:eastAsia="zh-CN"/>
        </w:rPr>
        <w:t>体系搭建管理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_Toc19725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_Toc27385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10.3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lang w:val="en-US" w:eastAsia="zh-CN"/>
        </w:rPr>
        <w:t>岗位管理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_Toc27385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_Toc6297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i w:val="0"/>
        </w:rPr>
        <w:t xml:space="preserve">11 </w:t>
      </w:r>
      <w:r>
        <w:rPr>
          <w:rFonts w:hint="eastAsia" w:asciiTheme="minorEastAsia" w:hAnsiTheme="minorEastAsia" w:cstheme="minorEastAsia"/>
          <w:i w:val="0"/>
          <w:lang w:val="en-US" w:eastAsia="zh-CN"/>
        </w:rPr>
        <w:t xml:space="preserve"> </w:t>
      </w:r>
      <w:r>
        <w:rPr>
          <w:rFonts w:hint="eastAsia" w:asciiTheme="minorEastAsia" w:hAnsiTheme="minorEastAsia" w:eastAsiaTheme="minorEastAsia" w:cstheme="minorEastAsia"/>
        </w:rPr>
        <w:t>投诉与评价改进</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_Toc6297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_Toc20838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11.1 </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投诉处理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_Toc20838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7"/>
        <w:tabs>
          <w:tab w:val="right" w:leader="dot" w:pos="9354"/>
          <w:tab w:val="clear" w:pos="934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_Toc16446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11.2</w:t>
      </w:r>
      <w:r>
        <w:rPr>
          <w:rFonts w:hint="eastAsia" w:asciiTheme="minorEastAsia" w:hAnsiTheme="minorEastAsia" w:cstheme="minorEastAsia"/>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Theme="minorEastAsia" w:hAnsiTheme="minorEastAsia" w:eastAsiaTheme="minorEastAsia" w:cstheme="minorEastAsia"/>
        </w:rPr>
        <w:t>评价改进</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_Toc16446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_Toc30254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lang w:val="en-US" w:eastAsia="zh-CN"/>
        </w:rPr>
        <w:t>附录A（资料性）</w:t>
      </w:r>
      <w:r>
        <w:rPr>
          <w:rFonts w:hint="eastAsia" w:asciiTheme="minorEastAsia" w:hAnsiTheme="minorEastAsia" w:cstheme="minorEastAsia"/>
          <w:szCs w:val="21"/>
          <w:lang w:val="en-US" w:eastAsia="zh-CN"/>
        </w:rPr>
        <w:t xml:space="preserve">  </w:t>
      </w:r>
      <w:r>
        <w:rPr>
          <w:rFonts w:hint="eastAsia" w:asciiTheme="minorEastAsia" w:hAnsiTheme="minorEastAsia" w:eastAsiaTheme="minorEastAsia" w:cstheme="minorEastAsia"/>
          <w:szCs w:val="21"/>
          <w:lang w:val="en-US" w:eastAsia="zh-CN"/>
        </w:rPr>
        <w:t>数智零售门店建设与运营管理评价表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_Toc30254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pStyle w:val="15"/>
        <w:tabs>
          <w:tab w:val="right" w:leader="dot" w:pos="9354"/>
        </w:tabs>
      </w:pPr>
      <w:r>
        <w:rPr>
          <w:rFonts w:hint="eastAsia" w:asciiTheme="minorEastAsia" w:hAnsiTheme="minorEastAsia" w:cstheme="minorEastAsia"/>
          <w:szCs w:val="21"/>
          <w:lang w:val="en-US" w:eastAsia="zh-CN"/>
        </w:rPr>
        <w:t>参考文献</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HYPERLINK \l _Toc268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_Toc268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szCs w:val="21"/>
        </w:rPr>
        <w:fldChar w:fldCharType="end"/>
      </w:r>
    </w:p>
    <w:p>
      <w:pPr>
        <w:keepNext w:val="0"/>
        <w:keepLines w:val="0"/>
        <w:pageBreakBefore w:val="0"/>
        <w:widowControl w:val="0"/>
        <w:kinsoku/>
        <w:wordWrap/>
        <w:overflowPunct/>
        <w:topLinePunct w:val="0"/>
        <w:autoSpaceDE/>
        <w:autoSpaceDN/>
        <w:bidi w:val="0"/>
        <w:adjustRightInd/>
        <w:snapToGrid w:val="0"/>
        <w:jc w:val="left"/>
        <w:textAlignment w:val="auto"/>
        <w:rPr>
          <w:rFonts w:ascii="宋体" w:hAnsi="宋体" w:eastAsia="宋体" w:cs="宋体"/>
          <w:szCs w:val="21"/>
        </w:rPr>
      </w:pPr>
      <w:r>
        <w:rPr>
          <w:rFonts w:hint="eastAsia" w:ascii="宋体" w:hAnsi="宋体" w:eastAsia="宋体" w:cs="宋体"/>
          <w:szCs w:val="21"/>
        </w:rPr>
        <w:fldChar w:fldCharType="end"/>
      </w: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49"/>
        <w:keepNext w:val="0"/>
        <w:keepLines w:val="0"/>
        <w:pageBreakBefore w:val="0"/>
        <w:widowControl/>
        <w:shd w:val="clear"/>
        <w:kinsoku/>
        <w:wordWrap/>
        <w:overflowPunct/>
        <w:topLinePunct w:val="0"/>
        <w:autoSpaceDE/>
        <w:autoSpaceDN/>
        <w:bidi w:val="0"/>
        <w:adjustRightInd/>
        <w:snapToGrid/>
        <w:spacing w:before="567" w:after="680" w:afterLines="0"/>
        <w:ind w:left="425" w:hanging="425"/>
        <w:textAlignment w:val="auto"/>
        <w:rPr>
          <w:spacing w:val="320"/>
          <w:highlight w:val="none"/>
        </w:rPr>
        <w:sectPr>
          <w:headerReference r:id="rId4" w:type="default"/>
          <w:footerReference r:id="rId6" w:type="default"/>
          <w:headerReference r:id="rId5" w:type="even"/>
          <w:footerReference r:id="rId7" w:type="even"/>
          <w:pgSz w:w="11906" w:h="16838"/>
          <w:pgMar w:top="1417" w:right="1134" w:bottom="1134" w:left="1418" w:header="1417" w:footer="1134" w:gutter="0"/>
          <w:pgNumType w:fmt="upperRoman" w:start="1"/>
          <w:cols w:space="425"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val="0"/>
        <w:spacing w:before="567" w:after="680"/>
        <w:ind w:firstLine="0" w:firstLineChars="0"/>
        <w:jc w:val="center"/>
        <w:textAlignment w:val="auto"/>
        <w:outlineLvl w:val="0"/>
        <w:rPr>
          <w:rFonts w:hint="eastAsia" w:ascii="黑体" w:hAnsi="黑体" w:eastAsia="黑体" w:cs="黑体"/>
          <w:kern w:val="0"/>
          <w:sz w:val="32"/>
          <w:szCs w:val="32"/>
          <w:lang w:val="en-US" w:eastAsia="zh-CN"/>
        </w:rPr>
      </w:pPr>
      <w:bookmarkStart w:id="2" w:name="_Toc32494"/>
      <w:r>
        <w:rPr>
          <w:rFonts w:hint="eastAsia" w:ascii="黑体" w:hAnsi="黑体" w:eastAsia="黑体" w:cs="黑体"/>
          <w:kern w:val="0"/>
          <w:sz w:val="32"/>
          <w:szCs w:val="32"/>
          <w:lang w:val="en-US" w:eastAsia="zh-CN"/>
        </w:rPr>
        <w:t>前    言</w:t>
      </w:r>
      <w:bookmarkEnd w:id="2"/>
    </w:p>
    <w:p>
      <w:pPr>
        <w:pStyle w:val="67"/>
        <w:ind w:firstLine="420"/>
      </w:pPr>
      <w:r>
        <w:rPr>
          <w:rFonts w:hint="eastAsia"/>
        </w:rPr>
        <w:t>本文件按照GB/T 1.1—2020《标准化工作导则  第1部分：标准化文件的结构和起草规则》的规定起草。</w:t>
      </w:r>
    </w:p>
    <w:p>
      <w:pPr>
        <w:pStyle w:val="67"/>
        <w:ind w:firstLine="420"/>
      </w:pPr>
      <w:r>
        <w:rPr>
          <w:rFonts w:hint="eastAsia"/>
        </w:rPr>
        <w:t>请注意本文件的某些内容可能涉及专利。本文件的发布机构不承担识别专利的责任。</w:t>
      </w:r>
    </w:p>
    <w:p>
      <w:pPr>
        <w:pStyle w:val="67"/>
        <w:ind w:firstLine="420"/>
      </w:pPr>
      <w:r>
        <w:rPr>
          <w:rFonts w:hint="eastAsia"/>
        </w:rPr>
        <w:t>本文件由苏州市商务局</w:t>
      </w:r>
      <w:r>
        <w:rPr>
          <w:rFonts w:hint="eastAsia"/>
          <w:lang w:val="en-US" w:eastAsia="zh-CN"/>
        </w:rPr>
        <w:t>提出、</w:t>
      </w:r>
      <w:r>
        <w:rPr>
          <w:rFonts w:hint="eastAsia"/>
        </w:rPr>
        <w:t>归口</w:t>
      </w:r>
      <w:r>
        <w:rPr>
          <w:rFonts w:hint="eastAsia"/>
          <w:lang w:val="en-US" w:eastAsia="zh-CN"/>
        </w:rPr>
        <w:t>并组织实施</w:t>
      </w:r>
      <w:r>
        <w:rPr>
          <w:rFonts w:hint="eastAsia"/>
        </w:rPr>
        <w:t>。</w:t>
      </w:r>
    </w:p>
    <w:p>
      <w:pPr>
        <w:pStyle w:val="67"/>
        <w:ind w:firstLine="420"/>
      </w:pPr>
      <w:r>
        <w:rPr>
          <w:rFonts w:hint="eastAsia"/>
        </w:rPr>
        <w:t>本文件起草单位：苏州市连锁经营商会、江苏新合作常客隆数科商业有限公司、中软国际科技服务有限公司、苏州味知香食品股份有限公司、苏州市怡家乐便利店管理有限公司、爱维尔（苏州）食品有限公司、苏州市商业经济学会、苏州什物谷商业管理有限公司、江苏新天地连锁超市有限公司、苏州花园饼屋有限公司、华为云计算技术有限公司、苏州经贸职业技术学院、上海商米科技集团股份有限公司、杭州今元标矩科技有限公司、阿里云计算有限公司、苏州万店掌网络科技有限公司、江苏兴乡网络科技有限公司、苏州麦斯达夫标准技术服务有限公司、杭州海康威视数字技术股份有限公司、深圳市科脉技术股份有限公司、用友网络科技股份有限公司、苏州交投鑫能交通科技有限公司、江苏钱大妈科技有限公司、苏州太湖雪丝绸股份有限公司、苏州农业职业技术学院、苏州芦苇科技有限公司。</w:t>
      </w:r>
    </w:p>
    <w:p>
      <w:pPr>
        <w:shd w:val="clear"/>
        <w:snapToGrid w:val="0"/>
        <w:ind w:firstLine="420" w:firstLineChars="200"/>
        <w:rPr>
          <w:rFonts w:ascii="宋体" w:hAnsi="宋体" w:eastAsia="宋体" w:cs="宋体"/>
          <w:kern w:val="0"/>
          <w:szCs w:val="21"/>
        </w:rPr>
      </w:pPr>
      <w:r>
        <w:rPr>
          <w:rFonts w:hint="eastAsia"/>
        </w:rPr>
        <w:t>本文件主要起草人：王旭、包乾申、章伟伟、吴中山、徐拥军、夏骏、赵术丁、罗建英、赵红、张玉、赵驰轩、凌守兴、颜华明、金小斌、祖春吉、周薇、李嘉良、王松、李忠美、王春兰、王翠、甘雨、李斌、李艳、张靓、林坚、周扬海、谢婷婷、郑波、王钊柱、季宇飞、舒奇、曾昭志、唐永刚、陈雨焱、袁旻晗、杨禄、殷志杨、欧洋</w:t>
      </w:r>
      <w:r>
        <w:rPr>
          <w:rFonts w:hint="eastAsia" w:ascii="宋体" w:hAnsi="宋体" w:eastAsia="宋体" w:cs="宋体"/>
          <w:kern w:val="0"/>
          <w:szCs w:val="21"/>
          <w:lang w:eastAsia="zh-CN"/>
        </w:rPr>
        <w:t>。</w:t>
      </w:r>
    </w:p>
    <w:p>
      <w:pPr>
        <w:snapToGrid w:val="0"/>
        <w:ind w:firstLine="420" w:firstLineChars="200"/>
        <w:rPr>
          <w:rFonts w:ascii="宋体" w:hAnsi="宋体" w:eastAsia="宋体" w:cs="宋体"/>
          <w:kern w:val="0"/>
          <w:szCs w:val="21"/>
        </w:rPr>
        <w:sectPr>
          <w:footerReference r:id="rId9" w:type="default"/>
          <w:headerReference r:id="rId8" w:type="even"/>
          <w:footerReference r:id="rId10" w:type="even"/>
          <w:pgSz w:w="11906" w:h="16838"/>
          <w:pgMar w:top="1417" w:right="1134" w:bottom="1134" w:left="1418" w:header="1417" w:footer="1134" w:gutter="0"/>
          <w:pgNumType w:fmt="upperRoman"/>
          <w:cols w:space="425" w:num="1"/>
          <w:docGrid w:type="lines" w:linePitch="312" w:charSpace="0"/>
        </w:sectPr>
      </w:pPr>
    </w:p>
    <w:p>
      <w:pPr>
        <w:pStyle w:val="2"/>
      </w:pPr>
    </w:p>
    <w:p>
      <w:pPr>
        <w:widowControl/>
        <w:rPr>
          <w:rFonts w:ascii="黑体" w:hAnsi="黑体" w:eastAsia="黑体"/>
          <w:bCs/>
          <w:sz w:val="32"/>
          <w:szCs w:val="32"/>
        </w:rPr>
        <w:sectPr>
          <w:footerReference r:id="rId12" w:type="default"/>
          <w:headerReference r:id="rId11" w:type="even"/>
          <w:footerReference r:id="rId13" w:type="even"/>
          <w:pgSz w:w="11906" w:h="16838"/>
          <w:pgMar w:top="1417" w:right="1134" w:bottom="1134" w:left="1418" w:header="1417" w:footer="1134" w:gutter="0"/>
          <w:pgNumType w:fmt="upperRoman"/>
          <w:cols w:space="425" w:num="1"/>
          <w:docGrid w:type="lines" w:linePitch="312" w:charSpace="0"/>
        </w:sectPr>
      </w:pPr>
      <w:bookmarkStart w:id="3" w:name="SectionMark4"/>
    </w:p>
    <w:p>
      <w:pPr>
        <w:widowControl/>
        <w:spacing w:before="567" w:after="680"/>
        <w:jc w:val="center"/>
        <w:rPr>
          <w:rFonts w:hint="default" w:ascii="黑体" w:hAnsi="黑体" w:eastAsia="黑体"/>
          <w:bCs/>
          <w:sz w:val="32"/>
          <w:szCs w:val="32"/>
          <w:lang w:val="en-US" w:eastAsia="zh-CN"/>
        </w:rPr>
      </w:pPr>
      <w:r>
        <w:rPr>
          <w:rFonts w:hint="eastAsia" w:ascii="黑体" w:hAnsi="黑体" w:eastAsia="黑体"/>
          <w:bCs/>
          <w:sz w:val="32"/>
          <w:szCs w:val="32"/>
          <w:lang w:val="en-US" w:eastAsia="zh-CN"/>
        </w:rPr>
        <w:t>数智零售门店建设与运营管理规范</w:t>
      </w:r>
    </w:p>
    <w:bookmarkEnd w:id="3"/>
    <w:p>
      <w:pPr>
        <w:pStyle w:val="66"/>
        <w:spacing w:before="312" w:after="312"/>
        <w:rPr>
          <w:rFonts w:hint="eastAsia"/>
        </w:rPr>
      </w:pPr>
      <w:bookmarkStart w:id="4" w:name="_Toc87811223"/>
      <w:bookmarkStart w:id="5" w:name="_Toc47973431"/>
      <w:bookmarkStart w:id="6" w:name="_Toc40454690"/>
      <w:bookmarkStart w:id="7" w:name="_Toc48028397"/>
      <w:bookmarkStart w:id="8" w:name="_Toc10375"/>
      <w:bookmarkStart w:id="9" w:name="_Toc67401897"/>
      <w:bookmarkStart w:id="10" w:name="_Toc46494722"/>
      <w:bookmarkStart w:id="11" w:name="_Toc87811368"/>
      <w:bookmarkStart w:id="12" w:name="_Toc115339701"/>
      <w:bookmarkStart w:id="13" w:name="_Toc47964470"/>
      <w:bookmarkStart w:id="14" w:name="_Toc51147912"/>
      <w:bookmarkStart w:id="15" w:name="_Toc122448156"/>
      <w:bookmarkStart w:id="16" w:name="_Toc48028304"/>
      <w:bookmarkStart w:id="17" w:name="_Toc67393169"/>
      <w:bookmarkStart w:id="18" w:name="_Toc48049835"/>
      <w:bookmarkStart w:id="19" w:name="_Toc30515"/>
      <w:bookmarkStart w:id="20" w:name="_Toc51663569"/>
      <w:bookmarkStart w:id="21" w:name="_Toc15741"/>
      <w:bookmarkStart w:id="22" w:name="_Toc47973642"/>
      <w:bookmarkStart w:id="23" w:name="_Toc21213"/>
      <w:bookmarkStart w:id="24" w:name="_Toc47964512"/>
      <w:bookmarkStart w:id="25" w:name="_Toc48569571"/>
      <w:bookmarkStart w:id="26" w:name="_Toc48050151"/>
      <w:bookmarkStart w:id="27" w:name="_Toc48572088"/>
      <w:bookmarkStart w:id="28" w:name="_Toc18232"/>
      <w:bookmarkStart w:id="29" w:name="_Toc66965087"/>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51"/>
        <w:rPr>
          <w:rFonts w:hint="eastAsia"/>
        </w:rPr>
      </w:pPr>
      <w:r>
        <w:rPr>
          <w:rFonts w:hint="eastAsia"/>
        </w:rPr>
        <w:t>本文件规定了数智零售门店建设与运营管理的总体要求、系统建设架构、硬件设施架构、数字化运营管理、业务中台运营管理、数据中台运营管理、组织管理及投诉与评价改进。</w:t>
      </w:r>
    </w:p>
    <w:p>
      <w:pPr>
        <w:pStyle w:val="51"/>
        <w:rPr>
          <w:rFonts w:hint="eastAsia"/>
        </w:rPr>
      </w:pPr>
      <w:r>
        <w:rPr>
          <w:rFonts w:hint="eastAsia"/>
        </w:rPr>
        <w:t>本文件适用于涉及经营各类日常生活用品、百货、食品（包装食品、即食品和现场制作加工食品）、生鲜、二类医疗器械、保健品、药品等面积在50㎡～6000㎡不同零售业态的零售门店。</w:t>
      </w:r>
    </w:p>
    <w:p>
      <w:pPr>
        <w:pStyle w:val="66"/>
        <w:spacing w:before="312" w:after="312"/>
        <w:rPr>
          <w:rFonts w:hint="eastAsia"/>
        </w:rPr>
      </w:pPr>
      <w:bookmarkStart w:id="30" w:name="_Toc47964513"/>
      <w:bookmarkStart w:id="31" w:name="_Toc29099"/>
      <w:bookmarkStart w:id="32" w:name="_Toc87811369"/>
      <w:bookmarkStart w:id="33" w:name="_Toc47973432"/>
      <w:bookmarkStart w:id="34" w:name="_Toc27904"/>
      <w:bookmarkStart w:id="35" w:name="_Toc51663570"/>
      <w:bookmarkStart w:id="36" w:name="_Toc51147913"/>
      <w:bookmarkStart w:id="37" w:name="_Toc5397"/>
      <w:bookmarkStart w:id="38" w:name="_Toc48569572"/>
      <w:bookmarkStart w:id="39" w:name="_Toc87811224"/>
      <w:bookmarkStart w:id="40" w:name="_Toc48028305"/>
      <w:bookmarkStart w:id="41" w:name="_Toc48049836"/>
      <w:bookmarkStart w:id="42" w:name="_Toc66965088"/>
      <w:bookmarkStart w:id="43" w:name="_Toc47964471"/>
      <w:bookmarkStart w:id="44" w:name="_Toc67401898"/>
      <w:bookmarkStart w:id="45" w:name="_Toc46494723"/>
      <w:bookmarkStart w:id="46" w:name="_Toc48050152"/>
      <w:bookmarkStart w:id="47" w:name="_Toc48572089"/>
      <w:bookmarkStart w:id="48" w:name="_Toc115339702"/>
      <w:bookmarkStart w:id="49" w:name="_Toc27351"/>
      <w:bookmarkStart w:id="50" w:name="_Toc48028398"/>
      <w:bookmarkStart w:id="51" w:name="_Toc122448157"/>
      <w:bookmarkStart w:id="52" w:name="_Toc29341"/>
      <w:bookmarkStart w:id="53" w:name="_Toc67393170"/>
      <w:bookmarkStart w:id="54" w:name="_Toc47973643"/>
      <w:bookmarkStart w:id="55" w:name="_Toc40454691"/>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51"/>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1"/>
        <w:rPr>
          <w:rFonts w:hint="eastAsia"/>
        </w:rPr>
      </w:pPr>
      <w:r>
        <w:rPr>
          <w:rFonts w:hint="eastAsia"/>
        </w:rPr>
        <w:t>GB/T 18106—2021  零售业态分类</w:t>
      </w:r>
    </w:p>
    <w:p>
      <w:pPr>
        <w:pStyle w:val="51"/>
        <w:rPr>
          <w:rFonts w:hint="eastAsia"/>
        </w:rPr>
      </w:pPr>
      <w:r>
        <w:rPr>
          <w:rFonts w:hint="eastAsia"/>
        </w:rPr>
        <w:t>GB/T 28843  食品冷链物流追溯管理要求</w:t>
      </w:r>
    </w:p>
    <w:p>
      <w:pPr>
        <w:pStyle w:val="51"/>
        <w:rPr>
          <w:rFonts w:hint="eastAsia"/>
        </w:rPr>
      </w:pPr>
      <w:r>
        <w:rPr>
          <w:rFonts w:hint="eastAsia"/>
        </w:rPr>
        <w:t xml:space="preserve">GB/T 35273  信息安全技术 </w:t>
      </w:r>
      <w:r>
        <w:rPr>
          <w:rFonts w:hint="eastAsia"/>
          <w:lang w:val="en-US" w:eastAsia="zh-CN"/>
        </w:rPr>
        <w:t xml:space="preserve"> </w:t>
      </w:r>
      <w:r>
        <w:rPr>
          <w:rFonts w:hint="eastAsia"/>
        </w:rPr>
        <w:t>个人信息安全规范</w:t>
      </w:r>
    </w:p>
    <w:p>
      <w:pPr>
        <w:pStyle w:val="51"/>
        <w:rPr>
          <w:rFonts w:hint="eastAsia"/>
        </w:rPr>
      </w:pPr>
      <w:r>
        <w:rPr>
          <w:rFonts w:hint="eastAsia"/>
        </w:rPr>
        <w:t>GB/T 41834  智慧物流服务指南</w:t>
      </w:r>
    </w:p>
    <w:p>
      <w:pPr>
        <w:pStyle w:val="51"/>
        <w:rPr>
          <w:rFonts w:hint="eastAsia"/>
        </w:rPr>
      </w:pPr>
      <w:r>
        <w:rPr>
          <w:rFonts w:hint="eastAsia"/>
        </w:rPr>
        <w:t>SB/T 10568  连锁店店长岗位技能通用要求</w:t>
      </w:r>
    </w:p>
    <w:p>
      <w:pPr>
        <w:pStyle w:val="66"/>
        <w:spacing w:before="312" w:after="312"/>
        <w:rPr>
          <w:rFonts w:hint="eastAsia"/>
          <w:szCs w:val="21"/>
        </w:rPr>
      </w:pPr>
      <w:bookmarkStart w:id="56" w:name="_Toc115339703"/>
      <w:bookmarkStart w:id="57" w:name="_Toc87811225"/>
      <w:bookmarkStart w:id="58" w:name="_Toc87811370"/>
      <w:bookmarkStart w:id="59" w:name="_Toc30932"/>
      <w:bookmarkStart w:id="60" w:name="_Toc122448158"/>
      <w:bookmarkStart w:id="61" w:name="_Toc67401899"/>
      <w:bookmarkStart w:id="62" w:name="_Toc67393171"/>
      <w:r>
        <w:rPr>
          <w:rFonts w:hint="eastAsia"/>
          <w:szCs w:val="21"/>
        </w:rPr>
        <w:t>术语和定义</w:t>
      </w:r>
      <w:bookmarkEnd w:id="56"/>
      <w:bookmarkEnd w:id="57"/>
      <w:bookmarkEnd w:id="58"/>
      <w:bookmarkEnd w:id="59"/>
      <w:bookmarkEnd w:id="60"/>
      <w:bookmarkEnd w:id="61"/>
      <w:bookmarkEnd w:id="62"/>
    </w:p>
    <w:p>
      <w:pPr>
        <w:pStyle w:val="51"/>
        <w:rPr>
          <w:rFonts w:hint="eastAsia"/>
        </w:rPr>
      </w:pPr>
      <w:r>
        <w:rPr>
          <w:rFonts w:hint="eastAsia"/>
        </w:rPr>
        <w:t>GB/T 18106界定的以及下列术语和定义适用于本文件。</w:t>
      </w:r>
    </w:p>
    <w:p>
      <w:pPr>
        <w:pStyle w:val="63"/>
        <w:ind w:left="420" w:hanging="420" w:hangingChars="200"/>
        <w:rPr>
          <w:rFonts w:hint="eastAsia" w:ascii="黑体" w:hAnsi="黑体" w:eastAsia="黑体"/>
        </w:rPr>
      </w:pPr>
    </w:p>
    <w:p>
      <w:pPr>
        <w:pStyle w:val="63"/>
        <w:numPr>
          <w:ilvl w:val="2"/>
          <w:numId w:val="0"/>
        </w:numPr>
        <w:ind w:leftChars="-200" w:firstLine="840" w:firstLineChars="400"/>
        <w:rPr>
          <w:rFonts w:hint="eastAsia" w:ascii="黑体" w:hAnsi="黑体" w:eastAsia="黑体"/>
        </w:rPr>
      </w:pPr>
      <w:r>
        <w:rPr>
          <w:rFonts w:hint="eastAsia" w:ascii="黑体" w:hAnsi="黑体" w:eastAsia="黑体"/>
        </w:rPr>
        <w:t>零售业态  retail formats</w:t>
      </w:r>
    </w:p>
    <w:p>
      <w:pPr>
        <w:pStyle w:val="67"/>
        <w:ind w:firstLine="420"/>
      </w:pPr>
      <w:r>
        <w:rPr>
          <w:rFonts w:hint="eastAsia"/>
        </w:rPr>
        <w:t>为满足不同的消费需求，商品零售经营者对相应要素进行组合而成的不同经营形态。包含便利店、超市、折扣店、百货店、专业店、品牌专卖店、集合店、无人值守商店等形态。</w:t>
      </w:r>
    </w:p>
    <w:p>
      <w:pPr>
        <w:pStyle w:val="67"/>
        <w:ind w:firstLine="420"/>
      </w:pPr>
      <w:r>
        <w:rPr>
          <w:rFonts w:hint="eastAsia"/>
        </w:rPr>
        <w:t>[来源：</w:t>
      </w:r>
      <w:r>
        <w:t>GB/T 18106</w:t>
      </w:r>
      <w:r>
        <w:rPr>
          <w:rFonts w:hint="eastAsia"/>
        </w:rPr>
        <w:t>—2021，</w:t>
      </w:r>
      <w:r>
        <w:t>2.2</w:t>
      </w:r>
      <w:r>
        <w:rPr>
          <w:rFonts w:hint="eastAsia"/>
        </w:rPr>
        <w:t>，有修改]</w:t>
      </w:r>
    </w:p>
    <w:p>
      <w:pPr>
        <w:pStyle w:val="6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零售门店  retail store</w:t>
      </w:r>
    </w:p>
    <w:p>
      <w:pPr>
        <w:pStyle w:val="67"/>
        <w:ind w:firstLine="420"/>
      </w:pPr>
      <w:r>
        <w:rPr>
          <w:rFonts w:hint="eastAsia"/>
        </w:rPr>
        <w:t>线上、线下相结合的方式为消费者提供商品销售和服务的消费场所，以小额或单一个数售卖为主，区别于大宗货物的批发。</w:t>
      </w:r>
    </w:p>
    <w:p>
      <w:pPr>
        <w:pStyle w:val="6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数智零售门店  mathematical intelligence retail store</w:t>
      </w:r>
    </w:p>
    <w:p>
      <w:pPr>
        <w:pStyle w:val="67"/>
        <w:ind w:firstLine="420"/>
      </w:pPr>
      <w:r>
        <w:rPr>
          <w:rFonts w:hint="eastAsia"/>
        </w:rPr>
        <w:t>采用新一代信息技术和智能设备，对零售门店业务流程进行支撑，推动零售门店数字化、智能化升级，实现全渠道融合、全流程优化和降本增效，以满足消费者更好的消费体验和消费需求的零售门店。</w:t>
      </w:r>
    </w:p>
    <w:p>
      <w:pPr>
        <w:pStyle w:val="66"/>
        <w:spacing w:before="312" w:after="312"/>
      </w:pPr>
      <w:bookmarkStart w:id="63" w:name="_Toc181981900"/>
      <w:bookmarkStart w:id="64" w:name="_Toc182215915"/>
      <w:bookmarkStart w:id="65" w:name="_Toc19822"/>
      <w:bookmarkStart w:id="66" w:name="_Toc181977024"/>
      <w:r>
        <w:rPr>
          <w:rFonts w:hint="eastAsia"/>
        </w:rPr>
        <w:t>总体要求</w:t>
      </w:r>
      <w:bookmarkEnd w:id="63"/>
      <w:bookmarkEnd w:id="64"/>
      <w:bookmarkEnd w:id="65"/>
      <w:bookmarkEnd w:id="66"/>
    </w:p>
    <w:p>
      <w:pPr>
        <w:pStyle w:val="65"/>
        <w:spacing w:before="156" w:after="156"/>
      </w:pPr>
      <w:bookmarkStart w:id="67" w:name="_Toc182215916"/>
      <w:bookmarkStart w:id="68" w:name="_Toc22671"/>
      <w:r>
        <w:rPr>
          <w:rFonts w:hint="eastAsia"/>
        </w:rPr>
        <w:t>建设要求</w:t>
      </w:r>
      <w:bookmarkEnd w:id="67"/>
      <w:bookmarkEnd w:id="68"/>
    </w:p>
    <w:p>
      <w:pPr>
        <w:pStyle w:val="68"/>
      </w:pPr>
      <w:r>
        <w:rPr>
          <w:rFonts w:hint="eastAsia"/>
        </w:rPr>
        <w:t>应以互联网为依托，运用大数据、人工智能等技术，重新定义人、货、场，实现商品快速流通与销售模式的升级改造，达到线下体验、线上消费与现代物流的深度融合。</w:t>
      </w:r>
    </w:p>
    <w:p>
      <w:pPr>
        <w:pStyle w:val="68"/>
      </w:pPr>
      <w:r>
        <w:rPr>
          <w:rFonts w:hint="eastAsia"/>
        </w:rPr>
        <w:t>门店应具备信息数字化、数据标签化、指标指数化、应用智能化四方面，构建数据驱动的门店智能化运营平台，实现精细化管理、自动化运营及个性化服务。</w:t>
      </w:r>
    </w:p>
    <w:p>
      <w:pPr>
        <w:pStyle w:val="68"/>
      </w:pPr>
      <w:r>
        <w:rPr>
          <w:rFonts w:hint="eastAsia"/>
        </w:rPr>
        <w:t>应根据附近服务需求、相关发展规划、消费总量等相关资料，确定科学合理的建设规模，建设规模应符合GB/T 18106的要求。</w:t>
      </w:r>
    </w:p>
    <w:p>
      <w:pPr>
        <w:pStyle w:val="65"/>
        <w:spacing w:before="156" w:after="156"/>
      </w:pPr>
      <w:bookmarkStart w:id="69" w:name="_Toc8269"/>
      <w:bookmarkStart w:id="70" w:name="_Toc182215917"/>
      <w:r>
        <w:rPr>
          <w:rFonts w:hint="eastAsia"/>
        </w:rPr>
        <w:t>运营要求</w:t>
      </w:r>
      <w:bookmarkEnd w:id="69"/>
      <w:bookmarkEnd w:id="70"/>
    </w:p>
    <w:p>
      <w:pPr>
        <w:pStyle w:val="68"/>
      </w:pPr>
      <w:r>
        <w:rPr>
          <w:rFonts w:hint="eastAsia"/>
        </w:rPr>
        <w:t>以零售门店为销售终端，运用数字化、智能化技术，驱动零售企业创新发展，提升企业运营效率，实现人员、商品、营销、供应链、财务、安全管理等业务流程数字化。</w:t>
      </w:r>
    </w:p>
    <w:p>
      <w:pPr>
        <w:pStyle w:val="68"/>
      </w:pPr>
      <w:r>
        <w:rPr>
          <w:rFonts w:hint="eastAsia"/>
        </w:rPr>
        <w:t>采用信息技术和智能化设备，对企业全业务流程进行支撑，推动企业全渠道融合、业务流程优化、门店数字化智能化升级，实现企业降本增效、商品和服务优化。</w:t>
      </w:r>
    </w:p>
    <w:p>
      <w:pPr>
        <w:pStyle w:val="68"/>
      </w:pPr>
      <w:r>
        <w:rPr>
          <w:rFonts w:hint="eastAsia"/>
        </w:rPr>
        <w:t>以顾客需求为导向，提供更匹配的产品和更便捷有效的服务，实现全渠道交易，提升顾客满意度。</w:t>
      </w:r>
      <w:bookmarkStart w:id="71" w:name="_Toc180490426"/>
      <w:bookmarkStart w:id="72" w:name="_Toc163547962"/>
      <w:bookmarkStart w:id="73" w:name="_Toc163479003"/>
      <w:bookmarkStart w:id="74" w:name="_Toc181977025"/>
    </w:p>
    <w:p>
      <w:pPr>
        <w:pStyle w:val="66"/>
        <w:spacing w:before="312" w:after="312"/>
      </w:pPr>
      <w:bookmarkStart w:id="75" w:name="_Toc182215918"/>
      <w:bookmarkStart w:id="76" w:name="_Toc16868"/>
      <w:bookmarkStart w:id="77" w:name="_Toc181981901"/>
      <w:r>
        <w:rPr>
          <w:rFonts w:hint="eastAsia"/>
        </w:rPr>
        <w:t>系统建设架构</w:t>
      </w:r>
      <w:bookmarkEnd w:id="71"/>
      <w:bookmarkEnd w:id="72"/>
      <w:bookmarkEnd w:id="73"/>
      <w:bookmarkEnd w:id="74"/>
      <w:bookmarkEnd w:id="75"/>
      <w:bookmarkEnd w:id="76"/>
      <w:bookmarkEnd w:id="77"/>
    </w:p>
    <w:p>
      <w:pPr>
        <w:pStyle w:val="65"/>
        <w:spacing w:before="156" w:after="156"/>
      </w:pPr>
      <w:bookmarkStart w:id="78" w:name="_Toc5657"/>
      <w:bookmarkStart w:id="79" w:name="_Toc163479004"/>
      <w:bookmarkStart w:id="80" w:name="_Toc163547963"/>
      <w:bookmarkStart w:id="81" w:name="_Toc182215919"/>
      <w:r>
        <w:rPr>
          <w:rFonts w:hint="eastAsia"/>
        </w:rPr>
        <w:t>系统架构图</w:t>
      </w:r>
      <w:bookmarkEnd w:id="78"/>
      <w:bookmarkEnd w:id="79"/>
      <w:bookmarkEnd w:id="80"/>
      <w:bookmarkEnd w:id="81"/>
    </w:p>
    <w:p>
      <w:pPr>
        <w:pStyle w:val="67"/>
        <w:ind w:firstLine="420"/>
        <w:rPr>
          <w:rFonts w:hint="eastAsia"/>
        </w:rPr>
      </w:pPr>
      <w:r>
        <w:rPr>
          <w:rFonts w:hint="eastAsia"/>
        </w:rPr>
        <w:t>通过云计算、服务器等基础设施部署各类系统，在前、中、后台使用开箱即用的SaaS云服务软件产品或自主研发软件产品。系统架构见图1。</w:t>
      </w:r>
    </w:p>
    <w:p>
      <w:pPr>
        <w:pStyle w:val="78"/>
        <w:spacing w:before="156" w:after="156"/>
      </w:pPr>
      <w:r>
        <w:rPr>
          <w:rFonts w:hint="eastAsia"/>
        </w:rPr>
        <w:drawing>
          <wp:anchor distT="0" distB="0" distL="114300" distR="114300" simplePos="0" relativeHeight="251669504" behindDoc="0" locked="0" layoutInCell="1" allowOverlap="1">
            <wp:simplePos x="0" y="0"/>
            <wp:positionH relativeFrom="column">
              <wp:posOffset>436245</wp:posOffset>
            </wp:positionH>
            <wp:positionV relativeFrom="paragraph">
              <wp:posOffset>30480</wp:posOffset>
            </wp:positionV>
            <wp:extent cx="5079365" cy="3604895"/>
            <wp:effectExtent l="0" t="0" r="10795" b="6985"/>
            <wp:wrapTopAndBottom/>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79365" cy="3604895"/>
                    </a:xfrm>
                    <a:prstGeom prst="rect">
                      <a:avLst/>
                    </a:prstGeom>
                    <a:noFill/>
                    <a:ln>
                      <a:noFill/>
                    </a:ln>
                  </pic:spPr>
                </pic:pic>
              </a:graphicData>
            </a:graphic>
          </wp:anchor>
        </w:drawing>
      </w:r>
      <w:r>
        <w:rPr>
          <w:rFonts w:hint="eastAsia"/>
        </w:rPr>
        <w:t>系统架构图</w:t>
      </w:r>
    </w:p>
    <w:p>
      <w:pPr>
        <w:pStyle w:val="65"/>
        <w:spacing w:before="156" w:after="156"/>
      </w:pPr>
      <w:bookmarkStart w:id="82" w:name="_Toc163547965"/>
      <w:bookmarkStart w:id="83" w:name="_Toc163479006"/>
      <w:bookmarkStart w:id="84" w:name="_Toc17468"/>
      <w:bookmarkStart w:id="85" w:name="_Toc182215921"/>
      <w:r>
        <w:rPr>
          <w:rFonts w:hint="eastAsia"/>
        </w:rPr>
        <w:t>前台</w:t>
      </w:r>
      <w:bookmarkEnd w:id="82"/>
      <w:bookmarkEnd w:id="83"/>
      <w:bookmarkEnd w:id="84"/>
      <w:bookmarkEnd w:id="85"/>
    </w:p>
    <w:p>
      <w:pPr>
        <w:pStyle w:val="68"/>
      </w:pPr>
      <w:r>
        <w:rPr>
          <w:rFonts w:hint="eastAsia"/>
        </w:rPr>
        <w:t>具有微信、小程序、网站或第三方平台等营销渠道。</w:t>
      </w:r>
    </w:p>
    <w:p>
      <w:pPr>
        <w:pStyle w:val="68"/>
      </w:pPr>
      <w:r>
        <w:rPr>
          <w:rFonts w:hint="eastAsia"/>
        </w:rPr>
        <w:t>开展数字化运营，包括但不限于：智能选址、数字营销、电子会员、智能补货、门店经营分析、数字安防、智慧体验及智能巡店等。</w:t>
      </w:r>
    </w:p>
    <w:p>
      <w:pPr>
        <w:pStyle w:val="68"/>
      </w:pPr>
      <w:r>
        <w:rPr>
          <w:rFonts w:hint="eastAsia"/>
        </w:rPr>
        <w:t>可配备数字化、智能化设施设备，包括但不限于：无线网络、智能购物车、智慧安防、智慧广播、自助收银机、智能POS机、人脸识别机、手持便携收银机、智能货架、电子广告屏、电子价签、AI电子条码秤、智能温控、智能导购、手持盘点机、手持拣货终端、手持优选发货打印机等。</w:t>
      </w:r>
    </w:p>
    <w:p>
      <w:pPr>
        <w:pStyle w:val="65"/>
        <w:spacing w:before="156" w:after="156"/>
      </w:pPr>
      <w:bookmarkStart w:id="86" w:name="_Toc30843"/>
      <w:bookmarkStart w:id="87" w:name="_Toc182215922"/>
      <w:bookmarkStart w:id="88" w:name="_Toc163547966"/>
      <w:bookmarkStart w:id="89" w:name="_Toc163479007"/>
      <w:r>
        <w:rPr>
          <w:rFonts w:hint="eastAsia"/>
        </w:rPr>
        <w:t>中台</w:t>
      </w:r>
      <w:bookmarkEnd w:id="86"/>
      <w:bookmarkEnd w:id="87"/>
      <w:bookmarkEnd w:id="88"/>
      <w:bookmarkEnd w:id="89"/>
    </w:p>
    <w:p>
      <w:pPr>
        <w:pStyle w:val="67"/>
        <w:ind w:firstLine="420"/>
      </w:pPr>
      <w:r>
        <w:rPr>
          <w:rFonts w:hint="eastAsia"/>
        </w:rPr>
        <w:t>基于前台和后台，以信息共享为前提，建立下列中台：</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业务中心：如品类管理中心、供应链管理中心、会员管理中心、定价管理中心、订货中心、智能陈列中心、促销中心、库存中心、订单中心、智能配送中心、结算中心等；</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数据中台：如顾客画像、智能选品、销售预测、物流轨迹、客流数据、商户数据、一键报警、数据安全等。</w:t>
      </w:r>
    </w:p>
    <w:p>
      <w:pPr>
        <w:pStyle w:val="65"/>
        <w:spacing w:before="156" w:after="156"/>
      </w:pPr>
      <w:bookmarkStart w:id="90" w:name="_Toc182215923"/>
      <w:bookmarkStart w:id="91" w:name="_Toc8952"/>
      <w:bookmarkStart w:id="92" w:name="_Toc163547967"/>
      <w:bookmarkStart w:id="93" w:name="_Toc163479008"/>
      <w:r>
        <w:rPr>
          <w:rFonts w:hint="eastAsia"/>
        </w:rPr>
        <w:t>后台</w:t>
      </w:r>
      <w:bookmarkEnd w:id="90"/>
      <w:bookmarkEnd w:id="91"/>
      <w:bookmarkEnd w:id="92"/>
      <w:bookmarkEnd w:id="93"/>
    </w:p>
    <w:p>
      <w:pPr>
        <w:pStyle w:val="67"/>
        <w:ind w:firstLine="420"/>
      </w:pPr>
      <w:r>
        <w:rPr>
          <w:rFonts w:hint="eastAsia"/>
        </w:rPr>
        <w:t>具有技术服务平台、组织管理系统、法务功能系统以及安防管理系统等保障数智零售门店运营。</w:t>
      </w:r>
    </w:p>
    <w:p>
      <w:pPr>
        <w:pStyle w:val="66"/>
        <w:spacing w:before="312" w:after="312"/>
      </w:pPr>
      <w:bookmarkStart w:id="94" w:name="_Toc163479009"/>
      <w:bookmarkStart w:id="95" w:name="_Toc163547968"/>
      <w:bookmarkStart w:id="96" w:name="_Toc180490427"/>
      <w:bookmarkStart w:id="97" w:name="_Toc1090"/>
      <w:bookmarkStart w:id="98" w:name="_Toc181977026"/>
      <w:bookmarkStart w:id="99" w:name="_Toc182215924"/>
      <w:bookmarkStart w:id="100" w:name="_Toc181981902"/>
      <w:r>
        <w:rPr>
          <w:rFonts w:hint="eastAsia"/>
        </w:rPr>
        <w:t>硬件设施</w:t>
      </w:r>
      <w:bookmarkEnd w:id="94"/>
      <w:bookmarkEnd w:id="95"/>
      <w:bookmarkEnd w:id="96"/>
      <w:r>
        <w:rPr>
          <w:rFonts w:hint="eastAsia"/>
        </w:rPr>
        <w:t>架构</w:t>
      </w:r>
      <w:bookmarkEnd w:id="97"/>
      <w:bookmarkEnd w:id="98"/>
      <w:bookmarkEnd w:id="99"/>
      <w:bookmarkEnd w:id="100"/>
    </w:p>
    <w:p>
      <w:pPr>
        <w:pStyle w:val="65"/>
        <w:spacing w:before="156" w:after="156"/>
      </w:pPr>
      <w:bookmarkStart w:id="101" w:name="_Toc23253"/>
      <w:r>
        <w:rPr>
          <w:rFonts w:hint="eastAsia"/>
          <w:lang w:val="en-US" w:eastAsia="zh-CN"/>
        </w:rPr>
        <w:t>设施设备分布图</w:t>
      </w:r>
      <w:bookmarkEnd w:id="101"/>
    </w:p>
    <w:p>
      <w:pPr>
        <w:pStyle w:val="67"/>
        <w:ind w:firstLine="420"/>
        <w:rPr>
          <w:rFonts w:hint="eastAsia"/>
        </w:rPr>
      </w:pPr>
      <w:r>
        <w:rPr>
          <w:rFonts w:hint="eastAsia"/>
        </w:rPr>
        <w:t>门店各场景区域应配备数智化设施设备，设施设备分布图见图2。</w:t>
      </w:r>
    </w:p>
    <w:p>
      <w:pPr>
        <w:pStyle w:val="67"/>
        <w:ind w:left="0" w:leftChars="0"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bidi="ar-SA"/>
        </w:rPr>
        <w:drawing>
          <wp:inline distT="0" distB="0" distL="114300" distR="114300">
            <wp:extent cx="5472430" cy="3328670"/>
            <wp:effectExtent l="0" t="0" r="13970" b="5080"/>
            <wp:docPr id="2" name="图片 2" descr="fa94d2ca5b19e819cb4af61dc7765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a94d2ca5b19e819cb4af61dc7765e1"/>
                    <pic:cNvPicPr>
                      <a:picLocks noChangeAspect="1"/>
                    </pic:cNvPicPr>
                  </pic:nvPicPr>
                  <pic:blipFill>
                    <a:blip r:embed="rId20"/>
                    <a:stretch>
                      <a:fillRect/>
                    </a:stretch>
                  </pic:blipFill>
                  <pic:spPr>
                    <a:xfrm>
                      <a:off x="0" y="0"/>
                      <a:ext cx="5472430" cy="3328670"/>
                    </a:xfrm>
                    <a:prstGeom prst="rect">
                      <a:avLst/>
                    </a:prstGeom>
                  </pic:spPr>
                </pic:pic>
              </a:graphicData>
            </a:graphic>
          </wp:inline>
        </w:drawing>
      </w:r>
    </w:p>
    <w:p>
      <w:pPr>
        <w:pStyle w:val="67"/>
        <w:rPr>
          <w:rFonts w:hint="eastAsia" w:ascii="宋体" w:hAnsi="宋体" w:eastAsia="宋体" w:cs="宋体"/>
          <w:sz w:val="18"/>
          <w:szCs w:val="18"/>
          <w:lang w:val="en-US" w:eastAsia="zh-CN" w:bidi="ar-SA"/>
        </w:rPr>
      </w:pPr>
      <w:r>
        <w:rPr>
          <w:rFonts w:hint="eastAsia" w:ascii="黑体" w:hAnsi="黑体" w:eastAsia="黑体" w:cs="黑体"/>
          <w:sz w:val="18"/>
          <w:szCs w:val="18"/>
          <w:lang w:val="en-US" w:eastAsia="zh-CN" w:bidi="ar-SA"/>
        </w:rPr>
        <w:t>注：</w:t>
      </w:r>
      <w:r>
        <w:rPr>
          <w:rFonts w:hint="eastAsia" w:ascii="宋体" w:hAnsi="宋体" w:eastAsia="宋体" w:cs="宋体"/>
          <w:sz w:val="18"/>
          <w:szCs w:val="18"/>
          <w:lang w:val="en-US" w:eastAsia="zh-CN" w:bidi="ar-SA"/>
        </w:rPr>
        <w:t>各区域设施设备包括但不限于上述的内容，设施设备在各区域的位置不固定。</w:t>
      </w:r>
    </w:p>
    <w:p>
      <w:pPr>
        <w:pStyle w:val="78"/>
        <w:spacing w:before="156" w:after="156"/>
      </w:pPr>
      <w:r>
        <w:rPr>
          <w:rFonts w:hint="eastAsia"/>
        </w:rPr>
        <w:t>设施设备分布图</w:t>
      </w:r>
    </w:p>
    <w:p>
      <w:pPr>
        <w:pStyle w:val="65"/>
        <w:spacing w:before="156" w:after="156"/>
      </w:pPr>
      <w:bookmarkStart w:id="102" w:name="_Toc182215926"/>
      <w:bookmarkStart w:id="103" w:name="_Toc20918"/>
      <w:r>
        <w:rPr>
          <w:rFonts w:hint="eastAsia"/>
        </w:rPr>
        <w:t>主要设施条件</w:t>
      </w:r>
      <w:bookmarkEnd w:id="102"/>
      <w:bookmarkEnd w:id="103"/>
    </w:p>
    <w:p>
      <w:pPr>
        <w:pStyle w:val="67"/>
        <w:ind w:firstLine="420"/>
      </w:pPr>
      <w:r>
        <w:rPr>
          <w:rFonts w:hint="eastAsia"/>
        </w:rPr>
        <w:t>门店各处可配备包括但不限于以下设施：</w:t>
      </w:r>
    </w:p>
    <w:p>
      <w:pPr>
        <w:pStyle w:val="55"/>
        <w:keepNext w:val="0"/>
        <w:keepLines w:val="0"/>
        <w:pageBreakBefore w:val="0"/>
        <w:widowControl/>
        <w:numPr>
          <w:ilvl w:val="0"/>
          <w:numId w:val="1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无线网络：提供店铺内智能设备和顾客联网；</w:t>
      </w:r>
    </w:p>
    <w:p>
      <w:pPr>
        <w:pStyle w:val="55"/>
        <w:keepNext w:val="0"/>
        <w:keepLines w:val="0"/>
        <w:pageBreakBefore w:val="0"/>
        <w:widowControl/>
        <w:numPr>
          <w:ilvl w:val="0"/>
          <w:numId w:val="1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智能购物车：识别商品列表与实际重量偏差、智能防损、录入商品、直接支付、路径导航、顾客动线和停留时间记录、智能推荐；</w:t>
      </w:r>
    </w:p>
    <w:p>
      <w:pPr>
        <w:pStyle w:val="55"/>
        <w:keepNext w:val="0"/>
        <w:keepLines w:val="0"/>
        <w:pageBreakBefore w:val="0"/>
        <w:widowControl/>
        <w:numPr>
          <w:ilvl w:val="0"/>
          <w:numId w:val="1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慧安防：通过智能监控、门禁等硬件设备，结合算法模型，完成人员离岗监控、消防通道占用识别、警情视频留存、温湿度传感、安消智能摄像机、热成像摄像机、烟感探测器等消防设备，实现温度异常、火点检测、烟雾生成的自动告警等全场景覆盖；</w:t>
      </w:r>
    </w:p>
    <w:p>
      <w:pPr>
        <w:pStyle w:val="55"/>
        <w:keepNext w:val="0"/>
        <w:keepLines w:val="0"/>
        <w:pageBreakBefore w:val="0"/>
        <w:widowControl/>
        <w:numPr>
          <w:ilvl w:val="0"/>
          <w:numId w:val="1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智慧广播：通过广播系统，实现门店活动的轮巡播报以及背景音乐播放等。</w:t>
      </w:r>
    </w:p>
    <w:p>
      <w:pPr>
        <w:pStyle w:val="65"/>
        <w:spacing w:before="156" w:after="156"/>
      </w:pPr>
      <w:bookmarkStart w:id="104" w:name="_Toc163547971"/>
      <w:bookmarkStart w:id="105" w:name="_Toc163479012"/>
      <w:bookmarkStart w:id="106" w:name="_Toc182215927"/>
      <w:bookmarkStart w:id="107" w:name="_Toc32628"/>
      <w:r>
        <w:rPr>
          <w:rFonts w:hint="eastAsia"/>
        </w:rPr>
        <w:t>收银区</w:t>
      </w:r>
      <w:bookmarkEnd w:id="104"/>
      <w:bookmarkEnd w:id="105"/>
      <w:bookmarkEnd w:id="106"/>
      <w:bookmarkEnd w:id="107"/>
    </w:p>
    <w:p>
      <w:pPr>
        <w:pStyle w:val="67"/>
        <w:ind w:firstLine="420"/>
      </w:pPr>
      <w:r>
        <w:rPr>
          <w:rFonts w:hint="eastAsia"/>
        </w:rPr>
        <w:t>收银区可配置包括但不限于以下设施：</w:t>
      </w:r>
    </w:p>
    <w:p>
      <w:pPr>
        <w:pStyle w:val="55"/>
        <w:keepNext w:val="0"/>
        <w:keepLines w:val="0"/>
        <w:pageBreakBefore w:val="0"/>
        <w:widowControl/>
        <w:numPr>
          <w:ilvl w:val="0"/>
          <w:numId w:val="1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收银机：产品管理、挪动出单、扫码收款、团购核销、排队取号、外卖聚合、整合收款数据，一键生成财务报告、随时掌握库存动态、小票打印、生成数据报表；</w:t>
      </w:r>
    </w:p>
    <w:p>
      <w:pPr>
        <w:pStyle w:val="55"/>
        <w:keepNext w:val="0"/>
        <w:keepLines w:val="0"/>
        <w:pageBreakBefore w:val="0"/>
        <w:widowControl/>
        <w:numPr>
          <w:ilvl w:val="0"/>
          <w:numId w:val="1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自助收银机：顾客能以自助的方式扫描商品、结账付款，自主选择打印交易凭条和购物清单；</w:t>
      </w:r>
    </w:p>
    <w:p>
      <w:pPr>
        <w:pStyle w:val="55"/>
        <w:keepNext w:val="0"/>
        <w:keepLines w:val="0"/>
        <w:pageBreakBefore w:val="0"/>
        <w:widowControl/>
        <w:numPr>
          <w:ilvl w:val="0"/>
          <w:numId w:val="1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人脸识别机：顾客站在机器识别人脸的位置进行精确身份核验和支付，第一次使用时在人脸识别机器上按照提示与手机号、支付宝等信息进行绑定；</w:t>
      </w:r>
    </w:p>
    <w:p>
      <w:pPr>
        <w:pStyle w:val="55"/>
        <w:keepNext w:val="0"/>
        <w:keepLines w:val="0"/>
        <w:pageBreakBefore w:val="0"/>
        <w:widowControl/>
        <w:numPr>
          <w:ilvl w:val="0"/>
          <w:numId w:val="1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智能POS机：扫码支付、刷卡支付和验证码消费确认；</w:t>
      </w:r>
    </w:p>
    <w:p>
      <w:pPr>
        <w:pStyle w:val="55"/>
        <w:keepNext w:val="0"/>
        <w:keepLines w:val="0"/>
        <w:pageBreakBefore w:val="0"/>
        <w:widowControl/>
        <w:numPr>
          <w:ilvl w:val="0"/>
          <w:numId w:val="1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扫码支付：扫描柜台上二维码进行支付。</w:t>
      </w:r>
    </w:p>
    <w:p>
      <w:pPr>
        <w:pStyle w:val="65"/>
        <w:spacing w:before="156" w:after="156"/>
      </w:pPr>
      <w:bookmarkStart w:id="108" w:name="_Toc30859"/>
      <w:bookmarkStart w:id="109" w:name="_Toc163479013"/>
      <w:bookmarkStart w:id="110" w:name="_Toc163547972"/>
      <w:bookmarkStart w:id="111" w:name="_Toc182215928"/>
      <w:r>
        <w:rPr>
          <w:rFonts w:hint="eastAsia"/>
        </w:rPr>
        <w:t>货架区</w:t>
      </w:r>
      <w:bookmarkEnd w:id="108"/>
      <w:bookmarkEnd w:id="109"/>
      <w:bookmarkEnd w:id="110"/>
      <w:bookmarkEnd w:id="111"/>
    </w:p>
    <w:p>
      <w:pPr>
        <w:pStyle w:val="67"/>
        <w:ind w:firstLine="420"/>
      </w:pPr>
      <w:r>
        <w:rPr>
          <w:rFonts w:hint="eastAsia"/>
        </w:rPr>
        <w:t>货架区可配置包括但不限于以下设施：</w:t>
      </w:r>
    </w:p>
    <w:p>
      <w:pPr>
        <w:pStyle w:val="55"/>
        <w:keepNext w:val="0"/>
        <w:keepLines w:val="0"/>
        <w:pageBreakBefore w:val="0"/>
        <w:widowControl/>
        <w:numPr>
          <w:ilvl w:val="0"/>
          <w:numId w:val="1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智能货架：具备补货提醒、陈列监管、价格管理、促销管理、智能推送；</w:t>
      </w:r>
    </w:p>
    <w:p>
      <w:pPr>
        <w:pStyle w:val="55"/>
        <w:keepNext w:val="0"/>
        <w:keepLines w:val="0"/>
        <w:pageBreakBefore w:val="0"/>
        <w:widowControl/>
        <w:numPr>
          <w:ilvl w:val="0"/>
          <w:numId w:val="1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电子广告屏：展示促销商品、精选商品、优惠券等店铺信息；</w:t>
      </w:r>
    </w:p>
    <w:p>
      <w:pPr>
        <w:pStyle w:val="55"/>
        <w:keepNext w:val="0"/>
        <w:keepLines w:val="0"/>
        <w:pageBreakBefore w:val="0"/>
        <w:widowControl/>
        <w:numPr>
          <w:ilvl w:val="0"/>
          <w:numId w:val="1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电子价签：显示定制化商品信息，根据商品销售信息动态变价；</w:t>
      </w:r>
    </w:p>
    <w:p>
      <w:pPr>
        <w:pStyle w:val="55"/>
        <w:keepNext w:val="0"/>
        <w:keepLines w:val="0"/>
        <w:pageBreakBefore w:val="0"/>
        <w:widowControl/>
        <w:numPr>
          <w:ilvl w:val="0"/>
          <w:numId w:val="1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AI电子条码秤：进行录入、传递、记录食品安全信息、交易信息，并向顾客打印票据等；</w:t>
      </w:r>
    </w:p>
    <w:p>
      <w:pPr>
        <w:pStyle w:val="55"/>
        <w:keepNext w:val="0"/>
        <w:keepLines w:val="0"/>
        <w:pageBreakBefore w:val="0"/>
        <w:widowControl/>
        <w:numPr>
          <w:ilvl w:val="0"/>
          <w:numId w:val="1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智能导购：顾客拿起商品时，大屏展示商品价格、详情、使用方法等；支持微信、支付宝等用户扫码一键购买；支持线上购买链接到网上平台，自主选择发货到家或自提商品；</w:t>
      </w:r>
    </w:p>
    <w:p>
      <w:pPr>
        <w:pStyle w:val="55"/>
        <w:keepNext w:val="0"/>
        <w:keepLines w:val="0"/>
        <w:pageBreakBefore w:val="0"/>
        <w:widowControl/>
        <w:numPr>
          <w:ilvl w:val="0"/>
          <w:numId w:val="1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智能冷链：借助智能插座、智能空开、温控设备等智能硬件和物联网进行数据实时采集和分析，实现对冷柜、冷库等多设备智能控制，通过移动端处理，能耗成本降低。</w:t>
      </w:r>
    </w:p>
    <w:p>
      <w:pPr>
        <w:pStyle w:val="65"/>
        <w:spacing w:before="156" w:after="156"/>
      </w:pPr>
      <w:bookmarkStart w:id="112" w:name="_Toc163479014"/>
      <w:bookmarkStart w:id="113" w:name="_Toc163547973"/>
      <w:bookmarkStart w:id="114" w:name="_Toc182215929"/>
      <w:bookmarkStart w:id="115" w:name="_Toc6659"/>
      <w:r>
        <w:rPr>
          <w:rFonts w:hint="eastAsia"/>
        </w:rPr>
        <w:t>仓库区</w:t>
      </w:r>
      <w:bookmarkEnd w:id="112"/>
      <w:bookmarkEnd w:id="113"/>
      <w:bookmarkEnd w:id="114"/>
      <w:bookmarkEnd w:id="115"/>
    </w:p>
    <w:p>
      <w:pPr>
        <w:pStyle w:val="67"/>
        <w:ind w:firstLine="420"/>
      </w:pPr>
      <w:r>
        <w:rPr>
          <w:rFonts w:hint="eastAsia"/>
        </w:rPr>
        <w:t>仓库区可配置包括但不限于以下设施：</w:t>
      </w:r>
    </w:p>
    <w:p>
      <w:pPr>
        <w:pStyle w:val="55"/>
        <w:keepNext w:val="0"/>
        <w:keepLines w:val="0"/>
        <w:pageBreakBefore w:val="0"/>
        <w:widowControl/>
        <w:numPr>
          <w:ilvl w:val="0"/>
          <w:numId w:val="1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手持盘点机：数据采集、存储、传输和处理，进行出入库管理、盘点管理、库存查询等操作；</w:t>
      </w:r>
    </w:p>
    <w:p>
      <w:pPr>
        <w:pStyle w:val="55"/>
        <w:keepNext w:val="0"/>
        <w:keepLines w:val="0"/>
        <w:pageBreakBefore w:val="0"/>
        <w:widowControl/>
        <w:numPr>
          <w:ilvl w:val="0"/>
          <w:numId w:val="1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手持拣货终端：移动扫描商品条码完成拣货，减少人为错误和遗漏的情况。便于查询，实时掌握库存货物进、销、存状态；</w:t>
      </w:r>
    </w:p>
    <w:p>
      <w:pPr>
        <w:pStyle w:val="55"/>
        <w:keepNext w:val="0"/>
        <w:keepLines w:val="0"/>
        <w:pageBreakBefore w:val="0"/>
        <w:widowControl/>
        <w:numPr>
          <w:ilvl w:val="0"/>
          <w:numId w:val="1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手持优选发货打印机：实时打印发货单据。</w:t>
      </w:r>
    </w:p>
    <w:p>
      <w:pPr>
        <w:pStyle w:val="66"/>
        <w:spacing w:before="312" w:after="312"/>
      </w:pPr>
      <w:bookmarkStart w:id="116" w:name="_Toc163479015"/>
      <w:bookmarkStart w:id="117" w:name="_Toc180490428"/>
      <w:bookmarkStart w:id="118" w:name="_Toc163547974"/>
      <w:bookmarkStart w:id="119" w:name="_Toc181977027"/>
      <w:bookmarkStart w:id="120" w:name="_Toc5204"/>
      <w:bookmarkStart w:id="121" w:name="_Toc182215930"/>
      <w:bookmarkStart w:id="122" w:name="_Toc181981903"/>
      <w:r>
        <w:rPr>
          <w:rFonts w:hint="eastAsia"/>
        </w:rPr>
        <w:t>数智化</w:t>
      </w:r>
      <w:bookmarkEnd w:id="116"/>
      <w:bookmarkEnd w:id="117"/>
      <w:bookmarkEnd w:id="118"/>
      <w:r>
        <w:rPr>
          <w:rFonts w:hint="eastAsia"/>
        </w:rPr>
        <w:t>运营管理</w:t>
      </w:r>
      <w:bookmarkEnd w:id="119"/>
      <w:bookmarkEnd w:id="120"/>
      <w:bookmarkEnd w:id="121"/>
      <w:bookmarkEnd w:id="122"/>
    </w:p>
    <w:p>
      <w:pPr>
        <w:pStyle w:val="65"/>
        <w:spacing w:before="156" w:after="156"/>
      </w:pPr>
      <w:bookmarkStart w:id="123" w:name="_Toc182215931"/>
      <w:bookmarkStart w:id="124" w:name="_Toc14945"/>
      <w:bookmarkStart w:id="125" w:name="_Toc163479017"/>
      <w:bookmarkStart w:id="126" w:name="_Toc163547976"/>
      <w:r>
        <w:rPr>
          <w:rFonts w:hint="eastAsia"/>
        </w:rPr>
        <w:t>智能选址</w:t>
      </w:r>
      <w:bookmarkEnd w:id="123"/>
      <w:bookmarkEnd w:id="124"/>
    </w:p>
    <w:p>
      <w:pPr>
        <w:pStyle w:val="68"/>
      </w:pPr>
      <w:r>
        <w:rPr>
          <w:rFonts w:hint="eastAsia"/>
        </w:rPr>
        <w:t>基于经纬度了解所在城市零售门店的分布情况，获取城市主要人口集聚建筑经纬度，以及目标人群各时间段活动轨迹，建立空间模型，初步确立门店位置区域。</w:t>
      </w:r>
    </w:p>
    <w:p>
      <w:pPr>
        <w:pStyle w:val="68"/>
      </w:pPr>
      <w:r>
        <w:rPr>
          <w:rFonts w:hint="eastAsia"/>
        </w:rPr>
        <w:t>统计所在区域消费水平，对商圈分级、消费行为、图层数据进行会员渗透率分析，计算经营成本，确定门店位置。</w:t>
      </w:r>
    </w:p>
    <w:p>
      <w:pPr>
        <w:pStyle w:val="65"/>
        <w:spacing w:before="156" w:after="156"/>
      </w:pPr>
      <w:bookmarkStart w:id="127" w:name="_Toc13738"/>
      <w:bookmarkStart w:id="128" w:name="_Toc182215932"/>
      <w:r>
        <w:rPr>
          <w:rFonts w:hint="eastAsia"/>
        </w:rPr>
        <w:t>数字营销</w:t>
      </w:r>
      <w:bookmarkEnd w:id="125"/>
      <w:bookmarkEnd w:id="126"/>
      <w:bookmarkEnd w:id="127"/>
      <w:bookmarkEnd w:id="128"/>
    </w:p>
    <w:p>
      <w:pPr>
        <w:pStyle w:val="69"/>
        <w:spacing w:before="156" w:after="156"/>
      </w:pPr>
      <w:bookmarkStart w:id="129" w:name="_Toc8466"/>
      <w:bookmarkStart w:id="130" w:name="_Toc13876"/>
      <w:bookmarkStart w:id="131" w:name="_Toc20231"/>
      <w:bookmarkStart w:id="132" w:name="_Toc25680"/>
      <w:r>
        <w:rPr>
          <w:rFonts w:hint="eastAsia"/>
        </w:rPr>
        <w:t>引流</w:t>
      </w:r>
      <w:bookmarkEnd w:id="129"/>
      <w:bookmarkEnd w:id="130"/>
      <w:bookmarkEnd w:id="131"/>
      <w:bookmarkEnd w:id="132"/>
    </w:p>
    <w:p>
      <w:pPr>
        <w:pStyle w:val="67"/>
        <w:ind w:firstLine="420"/>
      </w:pPr>
      <w:r>
        <w:rPr>
          <w:rFonts w:hint="eastAsia"/>
        </w:rPr>
        <w:t>对接互联网平台、商圈、社区等，借助小程序、APP、网页、微信等工具投放广告、发放门店优惠券或开展进会有礼、新人专享券、邀请入会有礼等活动。</w:t>
      </w:r>
    </w:p>
    <w:p>
      <w:pPr>
        <w:pStyle w:val="69"/>
        <w:spacing w:before="156" w:after="156"/>
      </w:pPr>
      <w:bookmarkStart w:id="133" w:name="_Toc1276"/>
      <w:bookmarkStart w:id="134" w:name="_Toc75"/>
      <w:bookmarkStart w:id="135" w:name="_Toc27996"/>
      <w:bookmarkStart w:id="136" w:name="_Toc14914"/>
      <w:r>
        <w:rPr>
          <w:rFonts w:hint="eastAsia"/>
        </w:rPr>
        <w:t>推广</w:t>
      </w:r>
      <w:bookmarkEnd w:id="133"/>
      <w:bookmarkEnd w:id="134"/>
      <w:bookmarkEnd w:id="135"/>
      <w:bookmarkEnd w:id="136"/>
    </w:p>
    <w:p>
      <w:pPr>
        <w:pStyle w:val="67"/>
        <w:ind w:firstLine="420"/>
      </w:pPr>
      <w:r>
        <w:rPr>
          <w:rFonts w:hint="eastAsia"/>
        </w:rPr>
        <w:t>运用小程序、APP、微信、直播平台等营销工具，提供促销、卡券发放和线下核销推广、信息发布、信息推送等服务。</w:t>
      </w:r>
    </w:p>
    <w:p>
      <w:pPr>
        <w:pStyle w:val="69"/>
        <w:spacing w:before="156" w:after="156"/>
      </w:pPr>
      <w:bookmarkStart w:id="137" w:name="_Toc1401"/>
      <w:bookmarkStart w:id="138" w:name="_Toc27255"/>
      <w:bookmarkStart w:id="139" w:name="_Toc11712"/>
      <w:bookmarkStart w:id="140" w:name="_Toc7866"/>
      <w:r>
        <w:rPr>
          <w:rFonts w:hint="eastAsia"/>
        </w:rPr>
        <w:t>分析</w:t>
      </w:r>
      <w:bookmarkEnd w:id="137"/>
      <w:bookmarkEnd w:id="138"/>
      <w:bookmarkEnd w:id="139"/>
      <w:bookmarkEnd w:id="140"/>
    </w:p>
    <w:p>
      <w:pPr>
        <w:pStyle w:val="67"/>
        <w:ind w:firstLine="420"/>
      </w:pPr>
      <w:r>
        <w:rPr>
          <w:rFonts w:hint="eastAsia"/>
        </w:rPr>
        <w:t>通过数据和报表对数字化营销的各个环节建立数据域、数据报表和数据分析平台。</w:t>
      </w:r>
    </w:p>
    <w:p>
      <w:pPr>
        <w:pStyle w:val="69"/>
        <w:spacing w:before="156" w:after="156"/>
      </w:pPr>
      <w:bookmarkStart w:id="141" w:name="_Toc23026"/>
      <w:bookmarkStart w:id="142" w:name="_Toc13353"/>
      <w:bookmarkStart w:id="143" w:name="_Toc1597"/>
      <w:bookmarkStart w:id="144" w:name="_Toc19052"/>
      <w:r>
        <w:rPr>
          <w:rFonts w:hint="eastAsia"/>
        </w:rPr>
        <w:t>爆品策略</w:t>
      </w:r>
      <w:bookmarkEnd w:id="141"/>
      <w:bookmarkEnd w:id="142"/>
      <w:bookmarkEnd w:id="143"/>
      <w:bookmarkEnd w:id="144"/>
    </w:p>
    <w:p>
      <w:pPr>
        <w:pStyle w:val="67"/>
        <w:ind w:firstLine="420"/>
      </w:pPr>
      <w:r>
        <w:rPr>
          <w:rFonts w:hint="eastAsia"/>
        </w:rPr>
        <w:t>在新品上市后，通过数据分析、AI等工具，分析和预测销售数据和消费者行为，识别具有潜力的热门商品，指导运营决策，生成销售策略。</w:t>
      </w:r>
    </w:p>
    <w:p>
      <w:pPr>
        <w:pStyle w:val="65"/>
        <w:spacing w:before="156" w:after="156"/>
      </w:pPr>
      <w:bookmarkStart w:id="145" w:name="_Toc163479018"/>
      <w:bookmarkStart w:id="146" w:name="_Toc163547977"/>
      <w:bookmarkStart w:id="147" w:name="_Toc182215933"/>
      <w:bookmarkStart w:id="148" w:name="_Toc27791"/>
      <w:r>
        <w:rPr>
          <w:rFonts w:hint="eastAsia"/>
        </w:rPr>
        <w:t>会员</w:t>
      </w:r>
      <w:bookmarkEnd w:id="145"/>
      <w:bookmarkEnd w:id="146"/>
      <w:bookmarkEnd w:id="147"/>
      <w:r>
        <w:rPr>
          <w:rFonts w:hint="eastAsia"/>
          <w:lang w:val="en-US" w:eastAsia="zh-CN"/>
        </w:rPr>
        <w:t>管理</w:t>
      </w:r>
      <w:bookmarkEnd w:id="148"/>
    </w:p>
    <w:p>
      <w:pPr>
        <w:pStyle w:val="68"/>
      </w:pPr>
      <w:r>
        <w:rPr>
          <w:rFonts w:hint="eastAsia"/>
        </w:rPr>
        <w:t>构建会员权益体系，包括会员资产、会员积分、卡券等，并确保会员个人信息安全，应符合GB/T 35273的要求。</w:t>
      </w:r>
    </w:p>
    <w:p>
      <w:pPr>
        <w:pStyle w:val="68"/>
      </w:pPr>
      <w:r>
        <w:rPr>
          <w:rFonts w:hint="eastAsia"/>
        </w:rPr>
        <w:t>电子会员卡应显示会员基础信息和历史消费订单。</w:t>
      </w:r>
    </w:p>
    <w:p>
      <w:pPr>
        <w:pStyle w:val="68"/>
      </w:pPr>
      <w:r>
        <w:rPr>
          <w:rFonts w:hint="eastAsia"/>
        </w:rPr>
        <w:t>搭建积分商城，运用积分查询、积分通兑等功能支持积分消耗及获取渠道，增加互动小游戏。</w:t>
      </w:r>
    </w:p>
    <w:p>
      <w:pPr>
        <w:pStyle w:val="68"/>
      </w:pPr>
      <w:r>
        <w:rPr>
          <w:rFonts w:hint="eastAsia"/>
        </w:rPr>
        <w:t>拥有会员日活动、生日和节日关怀，根据积分数额和入会时间采取会员分级的方式开展差异化服务、阶梯折扣和升级关怀。</w:t>
      </w:r>
    </w:p>
    <w:p>
      <w:pPr>
        <w:pStyle w:val="65"/>
        <w:spacing w:before="156" w:after="156"/>
      </w:pPr>
      <w:bookmarkStart w:id="149" w:name="_Toc163547978"/>
      <w:bookmarkStart w:id="150" w:name="_Toc163479020"/>
      <w:bookmarkStart w:id="151" w:name="_Toc10403"/>
      <w:bookmarkStart w:id="152" w:name="_Toc182215934"/>
      <w:r>
        <w:rPr>
          <w:rFonts w:hint="eastAsia"/>
        </w:rPr>
        <w:t>智能补货</w:t>
      </w:r>
      <w:bookmarkEnd w:id="149"/>
      <w:bookmarkEnd w:id="150"/>
      <w:bookmarkEnd w:id="151"/>
      <w:bookmarkEnd w:id="152"/>
    </w:p>
    <w:p>
      <w:pPr>
        <w:pStyle w:val="68"/>
      </w:pPr>
      <w:r>
        <w:rPr>
          <w:rFonts w:hint="eastAsia"/>
        </w:rPr>
        <w:t>建立具有各类系统，内容包含：</w:t>
      </w:r>
    </w:p>
    <w:p>
      <w:pPr>
        <w:pStyle w:val="55"/>
        <w:keepNext w:val="0"/>
        <w:keepLines w:val="0"/>
        <w:pageBreakBefore w:val="0"/>
        <w:widowControl/>
        <w:numPr>
          <w:ilvl w:val="0"/>
          <w:numId w:val="1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动态自动补货：根据历史销售数据预测；</w:t>
      </w:r>
    </w:p>
    <w:p>
      <w:pPr>
        <w:pStyle w:val="55"/>
        <w:keepNext w:val="0"/>
        <w:keepLines w:val="0"/>
        <w:pageBreakBefore w:val="0"/>
        <w:widowControl/>
        <w:numPr>
          <w:ilvl w:val="0"/>
          <w:numId w:val="1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静态自动补货：根据门店单品设定的目标库存；</w:t>
      </w:r>
    </w:p>
    <w:p>
      <w:pPr>
        <w:pStyle w:val="55"/>
        <w:keepNext w:val="0"/>
        <w:keepLines w:val="0"/>
        <w:pageBreakBefore w:val="0"/>
        <w:widowControl/>
        <w:numPr>
          <w:ilvl w:val="0"/>
          <w:numId w:val="1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永续补货：依订货周期设定每日的固定补货量；</w:t>
      </w:r>
    </w:p>
    <w:p>
      <w:pPr>
        <w:pStyle w:val="55"/>
        <w:keepNext w:val="0"/>
        <w:keepLines w:val="0"/>
        <w:pageBreakBefore w:val="0"/>
        <w:widowControl/>
        <w:numPr>
          <w:ilvl w:val="0"/>
          <w:numId w:val="1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采销匹货：促销重点限量单品进行匹货，结合库存补货。</w:t>
      </w:r>
    </w:p>
    <w:p>
      <w:pPr>
        <w:pStyle w:val="68"/>
      </w:pPr>
      <w:r>
        <w:rPr>
          <w:rFonts w:hint="eastAsia"/>
        </w:rPr>
        <w:t>智能识别临期、到期产品，反馈至后台，根据商品情况，及时下架、换货或开展促销活动，避免法律风险。</w:t>
      </w:r>
    </w:p>
    <w:p>
      <w:pPr>
        <w:pStyle w:val="65"/>
        <w:spacing w:before="156" w:after="156"/>
      </w:pPr>
      <w:bookmarkStart w:id="153" w:name="_Toc182215935"/>
      <w:bookmarkStart w:id="154" w:name="_Toc163547979"/>
      <w:bookmarkStart w:id="155" w:name="_Toc11294"/>
      <w:bookmarkStart w:id="156" w:name="_Toc163479022"/>
      <w:r>
        <w:rPr>
          <w:rFonts w:hint="eastAsia"/>
        </w:rPr>
        <w:t>门店经营分析</w:t>
      </w:r>
      <w:bookmarkEnd w:id="153"/>
      <w:bookmarkEnd w:id="154"/>
      <w:bookmarkEnd w:id="155"/>
      <w:bookmarkEnd w:id="156"/>
    </w:p>
    <w:p>
      <w:pPr>
        <w:pStyle w:val="68"/>
      </w:pPr>
      <w:r>
        <w:rPr>
          <w:rFonts w:hint="eastAsia"/>
        </w:rPr>
        <w:t>根据各系统信息生成经营报表并实时反馈，报表包括门店基本信息、各品类商品销售情况、本期客流量、门店近期业绩、员工考勤、异常预警等情况。</w:t>
      </w:r>
    </w:p>
    <w:p>
      <w:pPr>
        <w:pStyle w:val="68"/>
      </w:pPr>
      <w:r>
        <w:rPr>
          <w:rFonts w:hint="eastAsia"/>
        </w:rPr>
        <w:t>对消费者行为和在店客流趋势进行分析和预测，为门店数据交互、商品营销、采购订货、活动策划等提供支持。</w:t>
      </w:r>
    </w:p>
    <w:p>
      <w:pPr>
        <w:pStyle w:val="68"/>
      </w:pPr>
      <w:r>
        <w:rPr>
          <w:rFonts w:hint="eastAsia"/>
        </w:rPr>
        <w:t>利用人工智能（AI）和先进的大数据分析技术，对门店的实时经营数据进行深入分析。结合门店运营的关键要素，包括导购效能、顾客行为、商品表现和陈列效果等，通过量化指标进行综合评估。</w:t>
      </w:r>
    </w:p>
    <w:p>
      <w:pPr>
        <w:pStyle w:val="65"/>
        <w:spacing w:before="156" w:after="156"/>
      </w:pPr>
      <w:bookmarkStart w:id="157" w:name="_Toc23801"/>
      <w:bookmarkStart w:id="158" w:name="_Toc163547980"/>
      <w:bookmarkStart w:id="159" w:name="_Toc163479023"/>
      <w:bookmarkStart w:id="160" w:name="_Toc182215936"/>
      <w:r>
        <w:rPr>
          <w:rFonts w:hint="eastAsia"/>
        </w:rPr>
        <w:t>数字安防</w:t>
      </w:r>
      <w:bookmarkEnd w:id="157"/>
      <w:bookmarkEnd w:id="158"/>
      <w:bookmarkEnd w:id="159"/>
      <w:bookmarkEnd w:id="160"/>
    </w:p>
    <w:p>
      <w:pPr>
        <w:pStyle w:val="69"/>
        <w:spacing w:before="156" w:after="156"/>
      </w:pPr>
      <w:bookmarkStart w:id="161" w:name="_Toc12589"/>
      <w:bookmarkStart w:id="162" w:name="_Toc32381"/>
      <w:bookmarkStart w:id="163" w:name="_Toc2399"/>
      <w:bookmarkStart w:id="164" w:name="_Toc15537"/>
      <w:r>
        <w:rPr>
          <w:rFonts w:hint="eastAsia"/>
        </w:rPr>
        <w:t>安防系统架构图</w:t>
      </w:r>
      <w:bookmarkEnd w:id="161"/>
      <w:bookmarkEnd w:id="162"/>
      <w:bookmarkEnd w:id="163"/>
      <w:bookmarkEnd w:id="164"/>
    </w:p>
    <w:p>
      <w:pPr>
        <w:pStyle w:val="67"/>
        <w:ind w:firstLine="420"/>
        <w:rPr>
          <w:rFonts w:hint="eastAsia"/>
        </w:rPr>
      </w:pPr>
      <w:r>
        <w:rPr>
          <w:rFonts w:hint="eastAsia"/>
        </w:rPr>
        <w:t>门店各场景区域可配备智能安防系统，安防系统架构图见图3。</w:t>
      </w:r>
    </w:p>
    <w:p>
      <w:pPr>
        <w:pStyle w:val="67"/>
        <w:ind w:left="0" w:leftChars="0" w:firstLine="0" w:firstLineChars="0"/>
        <w:jc w:val="center"/>
        <w:rPr>
          <w:rFonts w:hint="eastAsia" w:eastAsia="宋体"/>
          <w:lang w:eastAsia="zh-CN"/>
        </w:rPr>
      </w:pPr>
      <w:r>
        <w:rPr>
          <w:rFonts w:hint="eastAsia" w:eastAsia="宋体"/>
          <w:lang w:eastAsia="zh-CN"/>
        </w:rPr>
        <w:drawing>
          <wp:inline distT="0" distB="0" distL="114300" distR="114300">
            <wp:extent cx="5449570" cy="2588895"/>
            <wp:effectExtent l="0" t="0" r="6350" b="1905"/>
            <wp:docPr id="1" name="图片 1" descr="9b22f9ea3c7607673ae649cc7c3a8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b22f9ea3c7607673ae649cc7c3a8a8"/>
                    <pic:cNvPicPr>
                      <a:picLocks noChangeAspect="1"/>
                    </pic:cNvPicPr>
                  </pic:nvPicPr>
                  <pic:blipFill>
                    <a:blip r:embed="rId21"/>
                    <a:stretch>
                      <a:fillRect/>
                    </a:stretch>
                  </pic:blipFill>
                  <pic:spPr>
                    <a:xfrm>
                      <a:off x="0" y="0"/>
                      <a:ext cx="5449570" cy="2588895"/>
                    </a:xfrm>
                    <a:prstGeom prst="rect">
                      <a:avLst/>
                    </a:prstGeom>
                  </pic:spPr>
                </pic:pic>
              </a:graphicData>
            </a:graphic>
          </wp:inline>
        </w:drawing>
      </w:r>
    </w:p>
    <w:p>
      <w:pPr>
        <w:pStyle w:val="78"/>
        <w:spacing w:before="156" w:after="156"/>
      </w:pPr>
      <w:r>
        <w:rPr>
          <w:rFonts w:hint="eastAsia"/>
        </w:rPr>
        <w:t>安防系统架构图</w:t>
      </w:r>
    </w:p>
    <w:p>
      <w:pPr>
        <w:pStyle w:val="69"/>
        <w:spacing w:before="156" w:after="156"/>
      </w:pPr>
      <w:bookmarkStart w:id="165" w:name="_Toc208"/>
      <w:bookmarkStart w:id="166" w:name="_Toc12501"/>
      <w:bookmarkStart w:id="167" w:name="_Toc30260"/>
      <w:bookmarkStart w:id="168" w:name="_Toc12267"/>
      <w:r>
        <w:rPr>
          <w:rFonts w:hint="eastAsia"/>
        </w:rPr>
        <w:t>视频应用</w:t>
      </w:r>
      <w:bookmarkEnd w:id="165"/>
      <w:bookmarkEnd w:id="166"/>
      <w:bookmarkEnd w:id="167"/>
      <w:bookmarkEnd w:id="168"/>
    </w:p>
    <w:p>
      <w:pPr>
        <w:pStyle w:val="81"/>
      </w:pPr>
      <w:r>
        <w:rPr>
          <w:rFonts w:hint="eastAsia"/>
        </w:rPr>
        <w:t>门店各区域部署监控设备，实现门店监控24 h无死角覆盖，视频远程调度查看、视频历史视频录像的查询、播放、画面流控、片段下载，并确保消费者个人隐私安全。</w:t>
      </w:r>
    </w:p>
    <w:p>
      <w:pPr>
        <w:pStyle w:val="81"/>
      </w:pPr>
      <w:r>
        <w:rPr>
          <w:rFonts w:hint="eastAsia"/>
        </w:rPr>
        <w:t>可采用AI视频监控，实现人员离岗监控、工作规范监控、消防通道占用识别、警情视频留存、客流识别等全场景覆盖，通过数字化系统分析，实现隐患预警、异常快速处理、数据追溯，实现远程巡检、客群分析等、生成图表直观展示客群数据等功能。</w:t>
      </w:r>
    </w:p>
    <w:p>
      <w:pPr>
        <w:pStyle w:val="81"/>
      </w:pPr>
      <w:r>
        <w:rPr>
          <w:rFonts w:hint="eastAsia"/>
        </w:rPr>
        <w:t>实现商品个数识别，做到店员/顾客（自助）商品扫码数量和实际商品数量不符时，后台推送报警通知给门店管理人员。</w:t>
      </w:r>
    </w:p>
    <w:p>
      <w:pPr>
        <w:pStyle w:val="81"/>
      </w:pPr>
      <w:r>
        <w:rPr>
          <w:rFonts w:hint="eastAsia"/>
        </w:rPr>
        <w:t>通过POS消费单号和收银视频联动，实现有效追溯纠纷事件，避免飞单现象和减少被盗风险。</w:t>
      </w:r>
    </w:p>
    <w:p>
      <w:pPr>
        <w:pStyle w:val="81"/>
      </w:pPr>
      <w:r>
        <w:rPr>
          <w:rFonts w:hint="eastAsia"/>
        </w:rPr>
        <w:t>基于热力图的客流监测系统</w:t>
      </w:r>
      <w:r>
        <w:rPr>
          <w:rFonts w:hint="eastAsia" w:ascii="Times New Roman"/>
        </w:rPr>
        <w:t>，进行直观的客流监测、规划客流动线。实现线下零售门店获取顾客信息和偏好的方式，使商家获取所需信息。</w:t>
      </w:r>
    </w:p>
    <w:p>
      <w:pPr>
        <w:pStyle w:val="69"/>
        <w:spacing w:before="156" w:after="156"/>
      </w:pPr>
      <w:bookmarkStart w:id="169" w:name="_Toc7542"/>
      <w:bookmarkStart w:id="170" w:name="_Toc18652"/>
      <w:bookmarkStart w:id="171" w:name="_Toc16489"/>
      <w:bookmarkStart w:id="172" w:name="_Toc12394"/>
      <w:r>
        <w:rPr>
          <w:rFonts w:hint="eastAsia"/>
        </w:rPr>
        <w:t>报警监测</w:t>
      </w:r>
      <w:bookmarkEnd w:id="169"/>
      <w:bookmarkEnd w:id="170"/>
      <w:bookmarkEnd w:id="171"/>
      <w:bookmarkEnd w:id="172"/>
    </w:p>
    <w:p>
      <w:pPr>
        <w:pStyle w:val="81"/>
      </w:pPr>
      <w:r>
        <w:rPr>
          <w:rFonts w:hint="eastAsia"/>
        </w:rPr>
        <w:t>通过部署温湿度传感设备，实现监测环境温度以及冰柜温度，高于或低于阈值温度，系统及时告警，通知门店管理处理。</w:t>
      </w:r>
    </w:p>
    <w:p>
      <w:pPr>
        <w:pStyle w:val="81"/>
      </w:pPr>
      <w:r>
        <w:rPr>
          <w:rFonts w:hint="eastAsia"/>
        </w:rPr>
        <w:t>通过部署一键报警设备，实现店员遇险的第一时间报警，同时支持关键词识别（如救命、帮帮我等），主动识别店员遇险情况，进行及时报警。</w:t>
      </w:r>
    </w:p>
    <w:p>
      <w:pPr>
        <w:pStyle w:val="69"/>
        <w:spacing w:before="156" w:after="156"/>
      </w:pPr>
      <w:bookmarkStart w:id="173" w:name="_Toc12313"/>
      <w:bookmarkStart w:id="174" w:name="_Toc29438"/>
      <w:bookmarkStart w:id="175" w:name="_Toc15195"/>
      <w:bookmarkStart w:id="176" w:name="_Toc15897"/>
      <w:r>
        <w:rPr>
          <w:rFonts w:hint="eastAsia"/>
        </w:rPr>
        <w:t>信息管理</w:t>
      </w:r>
      <w:bookmarkEnd w:id="173"/>
      <w:bookmarkEnd w:id="174"/>
      <w:bookmarkEnd w:id="175"/>
      <w:bookmarkEnd w:id="176"/>
    </w:p>
    <w:p>
      <w:pPr>
        <w:pStyle w:val="81"/>
      </w:pPr>
      <w:r>
        <w:rPr>
          <w:rFonts w:hint="eastAsia"/>
        </w:rPr>
        <w:t>通过信息发布系统，实现文字、图片、视频等多媒体信息发布，实现客群营销的精准投放，提升引流效果。</w:t>
      </w:r>
    </w:p>
    <w:p>
      <w:pPr>
        <w:pStyle w:val="81"/>
      </w:pPr>
      <w:r>
        <w:rPr>
          <w:rFonts w:hint="eastAsia"/>
        </w:rPr>
        <w:t>通过广播系统，实现门店活动的轮巡播报以及背景音乐播放。</w:t>
      </w:r>
    </w:p>
    <w:p>
      <w:pPr>
        <w:pStyle w:val="81"/>
      </w:pPr>
      <w:r>
        <w:rPr>
          <w:rFonts w:hint="eastAsia"/>
        </w:rPr>
        <w:t>通过PDA手持终端扫描商品/箱号条码或OCR标签识别算法，无纸化盘点解决商品在验收入库、出库、盘点中出现各种复杂问题，保证商品的批次、库存、有效期管理有序严谨，实现商品流通的数字化管理。</w:t>
      </w:r>
    </w:p>
    <w:p>
      <w:pPr>
        <w:pStyle w:val="81"/>
      </w:pPr>
      <w:r>
        <w:rPr>
          <w:rFonts w:hint="eastAsia"/>
        </w:rPr>
        <w:t>对营销内容实施严格审核，预防和识别欺诈性或骚扰性营销行为，确保数字化营销活动均符合法律法规和道德标准，保护消费者权益。</w:t>
      </w:r>
    </w:p>
    <w:p>
      <w:pPr>
        <w:pStyle w:val="69"/>
        <w:spacing w:before="156" w:after="156"/>
      </w:pPr>
      <w:bookmarkStart w:id="177" w:name="_Toc1447"/>
      <w:bookmarkStart w:id="178" w:name="_Toc1053"/>
      <w:bookmarkStart w:id="179" w:name="_Toc3462"/>
      <w:bookmarkStart w:id="180" w:name="_Toc20087"/>
      <w:r>
        <w:rPr>
          <w:rFonts w:hint="eastAsia"/>
        </w:rPr>
        <w:t>运维管理</w:t>
      </w:r>
      <w:bookmarkEnd w:id="177"/>
      <w:bookmarkEnd w:id="178"/>
      <w:bookmarkEnd w:id="179"/>
      <w:bookmarkEnd w:id="180"/>
    </w:p>
    <w:p>
      <w:pPr>
        <w:pStyle w:val="67"/>
        <w:ind w:firstLine="420"/>
      </w:pPr>
      <w:r>
        <w:rPr>
          <w:rFonts w:hint="eastAsia"/>
        </w:rPr>
        <w:t>通过系统运维功能，实现按区域以统计图方式展示监控点总数、监控点在线率、图像正常率、录像完整率。</w:t>
      </w:r>
    </w:p>
    <w:p>
      <w:pPr>
        <w:pStyle w:val="69"/>
        <w:spacing w:before="156" w:after="156"/>
      </w:pPr>
      <w:bookmarkStart w:id="181" w:name="_Toc9076"/>
      <w:bookmarkStart w:id="182" w:name="_Toc7925"/>
      <w:bookmarkStart w:id="183" w:name="_Toc31825"/>
      <w:bookmarkStart w:id="184" w:name="_Toc21302"/>
      <w:r>
        <w:rPr>
          <w:rFonts w:hint="eastAsia"/>
        </w:rPr>
        <w:t>联网管理</w:t>
      </w:r>
      <w:bookmarkEnd w:id="181"/>
      <w:bookmarkEnd w:id="182"/>
      <w:bookmarkEnd w:id="183"/>
      <w:bookmarkEnd w:id="184"/>
    </w:p>
    <w:p>
      <w:pPr>
        <w:pStyle w:val="67"/>
        <w:ind w:firstLine="420"/>
      </w:pPr>
      <w:r>
        <w:rPr>
          <w:rFonts w:hint="eastAsia"/>
        </w:rPr>
        <w:t>前端监控支持公网传输，通过标准协议实现互联互通，后端产品均采用标准的网络化设备，系统基于IP网络传输技术，提供视频监控的联网功能，实现云端全网调度、管理及智能化应用。</w:t>
      </w:r>
    </w:p>
    <w:p>
      <w:pPr>
        <w:pStyle w:val="65"/>
        <w:spacing w:before="156" w:after="156"/>
      </w:pPr>
      <w:bookmarkStart w:id="185" w:name="_Toc8194"/>
      <w:bookmarkStart w:id="186" w:name="_Toc163479025"/>
      <w:bookmarkStart w:id="187" w:name="_Toc182215937"/>
      <w:bookmarkStart w:id="188" w:name="_Toc163547981"/>
      <w:r>
        <w:rPr>
          <w:rFonts w:hint="eastAsia"/>
        </w:rPr>
        <w:t>智慧体验</w:t>
      </w:r>
      <w:bookmarkEnd w:id="185"/>
      <w:bookmarkEnd w:id="186"/>
      <w:bookmarkEnd w:id="187"/>
      <w:bookmarkEnd w:id="188"/>
    </w:p>
    <w:p>
      <w:pPr>
        <w:pStyle w:val="68"/>
      </w:pPr>
      <w:r>
        <w:rPr>
          <w:rFonts w:hint="eastAsia"/>
        </w:rPr>
        <w:t>智慧终端开发查找商品、智能导购、线上结算、购买行为追溯等功能。</w:t>
      </w:r>
    </w:p>
    <w:p>
      <w:pPr>
        <w:pStyle w:val="68"/>
      </w:pPr>
      <w:r>
        <w:rPr>
          <w:rFonts w:hint="eastAsia"/>
        </w:rPr>
        <w:t>建设无人值守零售门店，进店录入人脸信息，人脸识别开门，货柜引入智能识别功能，结账采用扫码支付或人脸支付功能，消费信息自动上传至智慧终端。</w:t>
      </w:r>
    </w:p>
    <w:p>
      <w:pPr>
        <w:pStyle w:val="65"/>
        <w:spacing w:before="156" w:after="156"/>
      </w:pPr>
      <w:bookmarkStart w:id="189" w:name="_Toc182215938"/>
      <w:bookmarkStart w:id="190" w:name="_Toc163479026"/>
      <w:bookmarkStart w:id="191" w:name="_Toc21818"/>
      <w:bookmarkStart w:id="192" w:name="_Toc163547982"/>
      <w:r>
        <w:rPr>
          <w:rFonts w:hint="eastAsia"/>
        </w:rPr>
        <w:t>智能巡店</w:t>
      </w:r>
      <w:bookmarkEnd w:id="189"/>
      <w:bookmarkEnd w:id="190"/>
      <w:bookmarkEnd w:id="191"/>
      <w:bookmarkEnd w:id="192"/>
    </w:p>
    <w:p>
      <w:pPr>
        <w:pStyle w:val="69"/>
        <w:spacing w:before="156" w:after="156"/>
      </w:pPr>
      <w:bookmarkStart w:id="193" w:name="_Toc27078"/>
      <w:bookmarkStart w:id="194" w:name="_Toc719"/>
      <w:bookmarkStart w:id="195" w:name="_Toc30308"/>
      <w:bookmarkStart w:id="196" w:name="_Toc17193"/>
      <w:r>
        <w:rPr>
          <w:rFonts w:hint="eastAsia"/>
        </w:rPr>
        <w:t>AI巡店</w:t>
      </w:r>
      <w:bookmarkEnd w:id="193"/>
      <w:bookmarkEnd w:id="194"/>
      <w:bookmarkEnd w:id="195"/>
      <w:bookmarkEnd w:id="196"/>
    </w:p>
    <w:p>
      <w:pPr>
        <w:pStyle w:val="81"/>
      </w:pPr>
      <w:r>
        <w:rPr>
          <w:rFonts w:hint="eastAsia"/>
        </w:rPr>
        <w:t>在需要重复性检查的工作场景或长时间监控的场景布置AI巡店系统，捕捉门店内异常情况，并报警提示门店相关人员，提醒整改。</w:t>
      </w:r>
    </w:p>
    <w:p>
      <w:pPr>
        <w:pStyle w:val="81"/>
      </w:pPr>
      <w:r>
        <w:rPr>
          <w:rFonts w:hint="eastAsia"/>
        </w:rPr>
        <w:t>AI巡店内容检测包括但不限于：</w:t>
      </w:r>
    </w:p>
    <w:p>
      <w:pPr>
        <w:pStyle w:val="55"/>
        <w:keepNext w:val="0"/>
        <w:keepLines w:val="0"/>
        <w:pageBreakBefore w:val="0"/>
        <w:widowControl/>
        <w:numPr>
          <w:ilvl w:val="0"/>
          <w:numId w:val="2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着装规范类：口罩、手套、鞋套、帽子、工服；</w:t>
      </w:r>
    </w:p>
    <w:p>
      <w:pPr>
        <w:pStyle w:val="55"/>
        <w:keepNext w:val="0"/>
        <w:keepLines w:val="0"/>
        <w:pageBreakBefore w:val="0"/>
        <w:widowControl/>
        <w:numPr>
          <w:ilvl w:val="0"/>
          <w:numId w:val="2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店面管理类：纸箱、物流箱、门店营业、垃圾桶封盖、营业执照、开灯、人群头肩计数、货架空位、广告屏开启；</w:t>
      </w:r>
    </w:p>
    <w:p>
      <w:pPr>
        <w:pStyle w:val="55"/>
        <w:keepNext w:val="0"/>
        <w:keepLines w:val="0"/>
        <w:pageBreakBefore w:val="0"/>
        <w:widowControl/>
        <w:numPr>
          <w:ilvl w:val="0"/>
          <w:numId w:val="2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动作行为类：玩手机、吸烟、聚众、空岗、例会、趴岗睡岗、明火离人、店员进食；</w:t>
      </w:r>
    </w:p>
    <w:p>
      <w:pPr>
        <w:pStyle w:val="55"/>
        <w:keepNext w:val="0"/>
        <w:keepLines w:val="0"/>
        <w:pageBreakBefore w:val="0"/>
        <w:widowControl/>
        <w:numPr>
          <w:ilvl w:val="0"/>
          <w:numId w:val="2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区域合规摆放：整齐洁净、纵向陈列、上轻下重、伸手可取、正面朝外、价钱对应、黄金位置摆放、品牌商品遮挡等；</w:t>
      </w:r>
    </w:p>
    <w:p>
      <w:pPr>
        <w:pStyle w:val="55"/>
        <w:keepNext w:val="0"/>
        <w:keepLines w:val="0"/>
        <w:pageBreakBefore w:val="0"/>
        <w:widowControl/>
        <w:numPr>
          <w:ilvl w:val="0"/>
          <w:numId w:val="2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其他：斜装客流、顶装客流、老鼠、出货动作、车牌、车辆、收银动作、弯腰、洗手动作、跌倒、队列，餐桌清台，行人属性分析等。</w:t>
      </w:r>
    </w:p>
    <w:p>
      <w:pPr>
        <w:pStyle w:val="69"/>
        <w:spacing w:before="156" w:after="156"/>
      </w:pPr>
      <w:bookmarkStart w:id="197" w:name="_Toc27784"/>
      <w:bookmarkStart w:id="198" w:name="_Toc3152"/>
      <w:bookmarkStart w:id="199" w:name="_Toc18590"/>
      <w:bookmarkStart w:id="200" w:name="_Toc3148"/>
      <w:r>
        <w:rPr>
          <w:rFonts w:hint="eastAsia"/>
        </w:rPr>
        <w:t>视频巡店</w:t>
      </w:r>
      <w:bookmarkEnd w:id="197"/>
      <w:bookmarkEnd w:id="198"/>
      <w:bookmarkEnd w:id="199"/>
      <w:bookmarkEnd w:id="200"/>
    </w:p>
    <w:p>
      <w:pPr>
        <w:pStyle w:val="67"/>
        <w:ind w:firstLine="420"/>
      </w:pPr>
      <w:r>
        <w:rPr>
          <w:rFonts w:hint="eastAsia"/>
        </w:rPr>
        <w:t>通过门店摄像头与总部系统连接，实时查看各门店运营情况，满足以下要求：</w:t>
      </w:r>
    </w:p>
    <w:p>
      <w:pPr>
        <w:pStyle w:val="55"/>
        <w:keepNext w:val="0"/>
        <w:keepLines w:val="0"/>
        <w:pageBreakBefore w:val="0"/>
        <w:widowControl/>
        <w:numPr>
          <w:ilvl w:val="0"/>
          <w:numId w:val="2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实时性：实时查看门店的运营情况，及时发现和解决问题；</w:t>
      </w:r>
    </w:p>
    <w:p>
      <w:pPr>
        <w:pStyle w:val="55"/>
        <w:keepNext w:val="0"/>
        <w:keepLines w:val="0"/>
        <w:pageBreakBefore w:val="0"/>
        <w:widowControl/>
        <w:numPr>
          <w:ilvl w:val="0"/>
          <w:numId w:val="2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客观性：通过视频巡店，客观地评估门店的运营情况；</w:t>
      </w:r>
    </w:p>
    <w:p>
      <w:pPr>
        <w:pStyle w:val="55"/>
        <w:keepNext w:val="0"/>
        <w:keepLines w:val="0"/>
        <w:pageBreakBefore w:val="0"/>
        <w:widowControl/>
        <w:numPr>
          <w:ilvl w:val="0"/>
          <w:numId w:val="2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高效性：在任意时间地点进行视频巡店，节省时间和精力。</w:t>
      </w:r>
    </w:p>
    <w:p>
      <w:pPr>
        <w:pStyle w:val="69"/>
        <w:spacing w:before="156" w:after="156"/>
      </w:pPr>
      <w:bookmarkStart w:id="201" w:name="_Toc24504"/>
      <w:bookmarkStart w:id="202" w:name="_Toc787"/>
      <w:bookmarkStart w:id="203" w:name="_Toc20311"/>
      <w:bookmarkStart w:id="204" w:name="_Toc3423"/>
      <w:r>
        <w:rPr>
          <w:rFonts w:hint="eastAsia"/>
        </w:rPr>
        <w:t>远程巡店</w:t>
      </w:r>
      <w:bookmarkEnd w:id="201"/>
      <w:bookmarkEnd w:id="202"/>
      <w:bookmarkEnd w:id="203"/>
      <w:bookmarkEnd w:id="204"/>
    </w:p>
    <w:p>
      <w:pPr>
        <w:pStyle w:val="67"/>
        <w:ind w:firstLine="420"/>
      </w:pPr>
      <w:r>
        <w:rPr>
          <w:rFonts w:hint="eastAsia"/>
        </w:rPr>
        <w:t>设置门店摄像头与总部系统连接，结合视频回放、倍数播放、拾音等，有条理、有计划地对SOP进行检查整改。</w:t>
      </w:r>
    </w:p>
    <w:p>
      <w:pPr>
        <w:pStyle w:val="69"/>
        <w:spacing w:before="156" w:after="156"/>
      </w:pPr>
      <w:bookmarkStart w:id="205" w:name="_Toc21577"/>
      <w:bookmarkStart w:id="206" w:name="_Toc745"/>
      <w:bookmarkStart w:id="207" w:name="_Toc14752"/>
      <w:bookmarkStart w:id="208" w:name="_Toc21405"/>
      <w:r>
        <w:rPr>
          <w:rFonts w:hint="eastAsia"/>
        </w:rPr>
        <w:t>现场巡店</w:t>
      </w:r>
      <w:bookmarkEnd w:id="205"/>
      <w:bookmarkEnd w:id="206"/>
      <w:bookmarkEnd w:id="207"/>
      <w:bookmarkEnd w:id="208"/>
    </w:p>
    <w:p>
      <w:pPr>
        <w:pStyle w:val="67"/>
        <w:ind w:firstLine="420"/>
      </w:pPr>
      <w:r>
        <w:rPr>
          <w:rFonts w:hint="eastAsia"/>
        </w:rPr>
        <w:t>安排督导进行现场指导和检查，通过手机完成点检项打分、拍照取证、报告上传等，同时监测操作者不得上传相册已有图片，规避巡店作弊的风险，并在检查过程中结合数据分析，提醒督导重点检查门店经常出现问题的点和上次不合格的检查项，解决问题。</w:t>
      </w:r>
    </w:p>
    <w:p>
      <w:pPr>
        <w:pStyle w:val="69"/>
        <w:spacing w:before="156" w:after="156"/>
      </w:pPr>
      <w:bookmarkStart w:id="209" w:name="_Toc11949"/>
      <w:bookmarkStart w:id="210" w:name="_Toc1713"/>
      <w:bookmarkStart w:id="211" w:name="_Toc10821"/>
      <w:bookmarkStart w:id="212" w:name="_Toc2952"/>
      <w:r>
        <w:rPr>
          <w:rFonts w:hint="eastAsia"/>
        </w:rPr>
        <w:t>点检巡店</w:t>
      </w:r>
      <w:bookmarkEnd w:id="209"/>
      <w:bookmarkEnd w:id="210"/>
      <w:bookmarkEnd w:id="211"/>
      <w:bookmarkEnd w:id="212"/>
    </w:p>
    <w:p>
      <w:pPr>
        <w:pStyle w:val="81"/>
      </w:pPr>
      <w:r>
        <w:rPr>
          <w:rFonts w:hint="eastAsia"/>
        </w:rPr>
        <w:t>提前配置需要检查的门店，在重复周期内，定时进行门店监控设备抓拍对应场景图片，并对抓拍前后的录像进行分析，全面了解门店情况。</w:t>
      </w:r>
    </w:p>
    <w:p>
      <w:pPr>
        <w:pStyle w:val="81"/>
      </w:pPr>
      <w:r>
        <w:rPr>
          <w:rFonts w:hint="eastAsia"/>
        </w:rPr>
        <w:t>设置门店每日运营时间和打烊时间，使用点检巡店判断工作完成情况。</w:t>
      </w:r>
    </w:p>
    <w:p>
      <w:pPr>
        <w:pStyle w:val="69"/>
        <w:spacing w:before="156" w:after="156"/>
      </w:pPr>
      <w:bookmarkStart w:id="213" w:name="_Toc11531"/>
      <w:bookmarkStart w:id="214" w:name="_Toc1578"/>
      <w:bookmarkStart w:id="215" w:name="_Toc20163"/>
      <w:bookmarkStart w:id="216" w:name="_Toc18544"/>
      <w:r>
        <w:rPr>
          <w:rFonts w:hint="eastAsia"/>
        </w:rPr>
        <w:t>门店自检</w:t>
      </w:r>
      <w:bookmarkEnd w:id="213"/>
      <w:bookmarkEnd w:id="214"/>
      <w:bookmarkEnd w:id="215"/>
      <w:bookmarkEnd w:id="216"/>
    </w:p>
    <w:p>
      <w:pPr>
        <w:pStyle w:val="67"/>
        <w:ind w:firstLine="420"/>
      </w:pPr>
      <w:r>
        <w:rPr>
          <w:rFonts w:hint="eastAsia"/>
        </w:rPr>
        <w:t>门店自检与计划巡店结合，制定门店自检的内容、频率，按时执行并向上提交自检结果，确保按质完成。</w:t>
      </w:r>
    </w:p>
    <w:p>
      <w:pPr>
        <w:pStyle w:val="65"/>
        <w:spacing w:before="156" w:after="156"/>
      </w:pPr>
      <w:bookmarkStart w:id="217" w:name="_Toc163479051"/>
      <w:bookmarkStart w:id="218" w:name="_Toc22307"/>
      <w:bookmarkStart w:id="219" w:name="_Toc163548007"/>
      <w:bookmarkStart w:id="220" w:name="_Toc182215939"/>
      <w:bookmarkStart w:id="221" w:name="_Toc163547983"/>
      <w:bookmarkStart w:id="222" w:name="_Toc180490429"/>
      <w:bookmarkStart w:id="223" w:name="_Toc163479027"/>
      <w:r>
        <w:rPr>
          <w:rFonts w:hint="eastAsia"/>
        </w:rPr>
        <w:t>财务管理</w:t>
      </w:r>
      <w:bookmarkEnd w:id="217"/>
      <w:bookmarkEnd w:id="218"/>
      <w:bookmarkEnd w:id="219"/>
      <w:bookmarkEnd w:id="220"/>
    </w:p>
    <w:p>
      <w:pPr>
        <w:pStyle w:val="68"/>
      </w:pPr>
      <w:r>
        <w:rPr>
          <w:rFonts w:hint="eastAsia"/>
        </w:rPr>
        <w:t>应开展财务管理工作，包括但不限于：</w:t>
      </w:r>
    </w:p>
    <w:p>
      <w:pPr>
        <w:pStyle w:val="55"/>
        <w:keepNext w:val="0"/>
        <w:keepLines w:val="0"/>
        <w:pageBreakBefore w:val="0"/>
        <w:widowControl/>
        <w:numPr>
          <w:ilvl w:val="0"/>
          <w:numId w:val="2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数字化核算：自动生成采购数据、应收应付数据、出入库与核算数据、加工核算数据、销售收入与成本毛利核算数据、人员绩效数据、日常费用数据等，完成自动核算，进行税务计算和申报；</w:t>
      </w:r>
    </w:p>
    <w:p>
      <w:pPr>
        <w:pStyle w:val="55"/>
        <w:keepNext w:val="0"/>
        <w:keepLines w:val="0"/>
        <w:pageBreakBefore w:val="0"/>
        <w:widowControl/>
        <w:numPr>
          <w:ilvl w:val="0"/>
          <w:numId w:val="2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对账和结算管理：包括与供应商的采购合同、往来业务单据、管理费用、应付发票、预付款和付款管理以及总部与门店、各线上平台的对账管理；</w:t>
      </w:r>
    </w:p>
    <w:p>
      <w:pPr>
        <w:pStyle w:val="55"/>
        <w:keepNext w:val="0"/>
        <w:keepLines w:val="0"/>
        <w:pageBreakBefore w:val="0"/>
        <w:widowControl/>
        <w:numPr>
          <w:ilvl w:val="0"/>
          <w:numId w:val="2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发票数字化：零售小票电子化、往来发票电子化。</w:t>
      </w:r>
    </w:p>
    <w:p>
      <w:pPr>
        <w:pStyle w:val="68"/>
      </w:pPr>
      <w:r>
        <w:rPr>
          <w:rFonts w:hint="eastAsia"/>
        </w:rPr>
        <w:t>财务数据进入数据中台，可结合数据中台的数据资产、数据治理、数据仓库、数据服务等功能进行财务数据分析。</w:t>
      </w:r>
    </w:p>
    <w:p>
      <w:pPr>
        <w:pStyle w:val="68"/>
      </w:pPr>
      <w:r>
        <w:rPr>
          <w:rFonts w:hint="eastAsia"/>
        </w:rPr>
        <w:t>在经营过程中遵守当地和国家法规标准，实施合规的财务措施和政策，以确保财务管理和财务报告符合法律和行业要求。</w:t>
      </w:r>
    </w:p>
    <w:p>
      <w:pPr>
        <w:pStyle w:val="68"/>
      </w:pPr>
      <w:r>
        <w:rPr>
          <w:rFonts w:hint="eastAsia"/>
        </w:rPr>
        <w:t>财务风险控制应符合国家有关法律法规及规章要求，全面覆盖门店经营，贯穿决策、执行和监督全过程及相关部门和岗位。</w:t>
      </w:r>
    </w:p>
    <w:p>
      <w:pPr>
        <w:pStyle w:val="65"/>
        <w:spacing w:before="156" w:after="156"/>
      </w:pPr>
      <w:bookmarkStart w:id="224" w:name="_Toc163479052"/>
      <w:bookmarkStart w:id="225" w:name="_Toc163548008"/>
      <w:bookmarkStart w:id="226" w:name="_Toc182215940"/>
      <w:bookmarkStart w:id="227" w:name="_Toc15783"/>
      <w:r>
        <w:rPr>
          <w:rFonts w:hint="eastAsia"/>
        </w:rPr>
        <w:t>法务管理</w:t>
      </w:r>
      <w:bookmarkEnd w:id="224"/>
      <w:bookmarkEnd w:id="225"/>
      <w:bookmarkEnd w:id="226"/>
      <w:bookmarkEnd w:id="227"/>
    </w:p>
    <w:p>
      <w:pPr>
        <w:pStyle w:val="67"/>
        <w:ind w:firstLine="420"/>
      </w:pPr>
      <w:r>
        <w:rPr>
          <w:rFonts w:hint="eastAsia"/>
        </w:rPr>
        <w:t>法务管理数智化系统包括合同全生命周期系统、合同智能审核和管理系统、纠纷解决和案件管理系统、智能辅助决策系统，合同智能审核的模块中除审查缺失条款外，采用固定条款、个性条款和风险条款的分类和审核标准。</w:t>
      </w:r>
    </w:p>
    <w:p>
      <w:pPr>
        <w:pStyle w:val="66"/>
        <w:spacing w:before="312" w:after="312"/>
      </w:pPr>
      <w:bookmarkStart w:id="228" w:name="_Toc26356"/>
      <w:bookmarkStart w:id="229" w:name="_Toc181977028"/>
      <w:bookmarkStart w:id="230" w:name="_Toc181981904"/>
      <w:bookmarkStart w:id="231" w:name="_Toc182215941"/>
      <w:r>
        <w:rPr>
          <w:rFonts w:hint="eastAsia"/>
        </w:rPr>
        <w:t>业务中台</w:t>
      </w:r>
      <w:bookmarkEnd w:id="221"/>
      <w:bookmarkEnd w:id="222"/>
      <w:bookmarkEnd w:id="223"/>
      <w:r>
        <w:rPr>
          <w:rFonts w:hint="eastAsia"/>
        </w:rPr>
        <w:t>运营管理</w:t>
      </w:r>
      <w:bookmarkEnd w:id="228"/>
      <w:bookmarkEnd w:id="229"/>
      <w:bookmarkEnd w:id="230"/>
      <w:bookmarkEnd w:id="231"/>
    </w:p>
    <w:p>
      <w:pPr>
        <w:pStyle w:val="65"/>
        <w:spacing w:before="156" w:after="156"/>
      </w:pPr>
      <w:bookmarkStart w:id="232" w:name="_Toc22133"/>
      <w:bookmarkStart w:id="233" w:name="_Toc182215942"/>
      <w:bookmarkStart w:id="234" w:name="_Toc163547984"/>
      <w:bookmarkStart w:id="235" w:name="_Toc163479028"/>
      <w:r>
        <w:rPr>
          <w:rFonts w:hint="eastAsia"/>
        </w:rPr>
        <w:t>业务中台</w:t>
      </w:r>
      <w:bookmarkEnd w:id="232"/>
      <w:bookmarkEnd w:id="233"/>
      <w:bookmarkEnd w:id="234"/>
      <w:bookmarkEnd w:id="235"/>
    </w:p>
    <w:p>
      <w:pPr>
        <w:pStyle w:val="67"/>
        <w:ind w:firstLine="420"/>
      </w:pPr>
      <w:r>
        <w:rPr>
          <w:rFonts w:hint="eastAsia"/>
        </w:rPr>
        <w:t>建立统一的业务中台，包括但不限于品类管理中心、供应链管理中心、会员管理中心、定价管理中心、订货中心、智能陈列中心、促销中心、库存中心、订单中心、智能配送中心和结算中心，实现数据共享、功能协调和集成管理。</w:t>
      </w:r>
    </w:p>
    <w:p>
      <w:pPr>
        <w:pStyle w:val="65"/>
        <w:spacing w:before="156" w:after="156"/>
      </w:pPr>
      <w:bookmarkStart w:id="236" w:name="_Toc163547985"/>
      <w:bookmarkStart w:id="237" w:name="_Toc182215943"/>
      <w:bookmarkStart w:id="238" w:name="_Toc32744"/>
      <w:bookmarkStart w:id="239" w:name="_Toc163479029"/>
      <w:r>
        <w:rPr>
          <w:rFonts w:hint="eastAsia"/>
        </w:rPr>
        <w:t>品类管理中心</w:t>
      </w:r>
      <w:bookmarkEnd w:id="236"/>
      <w:bookmarkEnd w:id="237"/>
      <w:bookmarkEnd w:id="238"/>
      <w:bookmarkEnd w:id="239"/>
    </w:p>
    <w:p>
      <w:pPr>
        <w:pStyle w:val="68"/>
      </w:pPr>
      <w:r>
        <w:rPr>
          <w:rFonts w:hint="eastAsia"/>
        </w:rPr>
        <w:t>品类管理系统从各品类定位、占比与变动、销售情况、销售贡献、陈列面积、库存面积等维度提出商品淘汰、新品引入、淘汰品定价、滞销品分发等建议，并建立数据预警功能。</w:t>
      </w:r>
    </w:p>
    <w:p>
      <w:pPr>
        <w:pStyle w:val="68"/>
      </w:pPr>
      <w:r>
        <w:rPr>
          <w:rFonts w:hint="eastAsia"/>
        </w:rPr>
        <w:t>运用AI分析对品类管理中心进行管理，内容如下：</w:t>
      </w:r>
    </w:p>
    <w:p>
      <w:pPr>
        <w:pStyle w:val="55"/>
        <w:keepNext w:val="0"/>
        <w:keepLines w:val="0"/>
        <w:pageBreakBefore w:val="0"/>
        <w:widowControl/>
        <w:numPr>
          <w:ilvl w:val="0"/>
          <w:numId w:val="2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市场分析：分析市场趋势、消费者偏好和竞争对手动态；</w:t>
      </w:r>
    </w:p>
    <w:p>
      <w:pPr>
        <w:pStyle w:val="55"/>
        <w:keepNext w:val="0"/>
        <w:keepLines w:val="0"/>
        <w:pageBreakBefore w:val="0"/>
        <w:widowControl/>
        <w:numPr>
          <w:ilvl w:val="0"/>
          <w:numId w:val="2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顾客行为研究：揭示顾客的购买习惯、偏好和需求，为品类调整和优化提供依据；</w:t>
      </w:r>
    </w:p>
    <w:p>
      <w:pPr>
        <w:pStyle w:val="55"/>
        <w:keepNext w:val="0"/>
        <w:keepLines w:val="0"/>
        <w:pageBreakBefore w:val="0"/>
        <w:widowControl/>
        <w:numPr>
          <w:ilvl w:val="0"/>
          <w:numId w:val="2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商品结构优化：识别热销商品、滞销商品和潜力商品，优化商品结构，提高库存周转率；</w:t>
      </w:r>
    </w:p>
    <w:p>
      <w:pPr>
        <w:pStyle w:val="55"/>
        <w:keepNext w:val="0"/>
        <w:keepLines w:val="0"/>
        <w:pageBreakBefore w:val="0"/>
        <w:widowControl/>
        <w:numPr>
          <w:ilvl w:val="0"/>
          <w:numId w:val="2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销售预测：预测未来的销售趋势，为采购和库存管理提供决策支持。</w:t>
      </w:r>
    </w:p>
    <w:p>
      <w:pPr>
        <w:pStyle w:val="65"/>
        <w:spacing w:before="156" w:after="156"/>
      </w:pPr>
      <w:bookmarkStart w:id="240" w:name="_Toc163547986"/>
      <w:bookmarkStart w:id="241" w:name="_Toc163479030"/>
      <w:bookmarkStart w:id="242" w:name="_Toc11550"/>
      <w:bookmarkStart w:id="243" w:name="_Toc182215944"/>
      <w:r>
        <w:rPr>
          <w:rFonts w:hint="eastAsia"/>
        </w:rPr>
        <w:t>供应链管理中心</w:t>
      </w:r>
      <w:bookmarkEnd w:id="240"/>
      <w:bookmarkEnd w:id="241"/>
      <w:bookmarkEnd w:id="242"/>
      <w:bookmarkEnd w:id="243"/>
    </w:p>
    <w:p>
      <w:pPr>
        <w:pStyle w:val="68"/>
      </w:pPr>
      <w:r>
        <w:rPr>
          <w:rFonts w:hint="eastAsia"/>
        </w:rPr>
        <w:t>宜建立供应链管理平台，根据商品质量、持续供应、利润空间、价格维护、市场需求变化等不稳定因素和采购金额的大小将供应商分为四种类型，分别采取措施进行管理：</w:t>
      </w:r>
    </w:p>
    <w:p>
      <w:pPr>
        <w:pStyle w:val="55"/>
        <w:keepNext w:val="0"/>
        <w:keepLines w:val="0"/>
        <w:pageBreakBefore w:val="0"/>
        <w:widowControl/>
        <w:numPr>
          <w:ilvl w:val="0"/>
          <w:numId w:val="2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一般型：只提供基础商品品种的供应商，根据采购价格、账期等基本要求选择；</w:t>
      </w:r>
    </w:p>
    <w:p>
      <w:pPr>
        <w:pStyle w:val="55"/>
        <w:keepNext w:val="0"/>
        <w:keepLines w:val="0"/>
        <w:pageBreakBefore w:val="0"/>
        <w:widowControl/>
        <w:numPr>
          <w:ilvl w:val="0"/>
          <w:numId w:val="2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杠杆型：上游批发的商贸公司，根据供应商规模、提供品种数量、送货和结算方式、质量保证等多种因素进行筛选；</w:t>
      </w:r>
    </w:p>
    <w:p>
      <w:pPr>
        <w:pStyle w:val="55"/>
        <w:keepNext w:val="0"/>
        <w:keepLines w:val="0"/>
        <w:pageBreakBefore w:val="0"/>
        <w:widowControl/>
        <w:numPr>
          <w:ilvl w:val="0"/>
          <w:numId w:val="2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瓶颈型：提供的商品其他供应商无法取代但采购金额不大，积极寻找与其提供商品相类似的替代品种；</w:t>
      </w:r>
    </w:p>
    <w:p>
      <w:pPr>
        <w:pStyle w:val="55"/>
        <w:keepNext w:val="0"/>
        <w:keepLines w:val="0"/>
        <w:pageBreakBefore w:val="0"/>
        <w:widowControl/>
        <w:numPr>
          <w:ilvl w:val="0"/>
          <w:numId w:val="2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战略型：客户口碑好、产品销量大、位居市场领先地位、利润空间大的供应商，进一步加强合作，考虑合作吸引更多客群，提升销量。</w:t>
      </w:r>
    </w:p>
    <w:p>
      <w:pPr>
        <w:pStyle w:val="68"/>
      </w:pPr>
      <w:r>
        <w:rPr>
          <w:rFonts w:hint="eastAsia"/>
        </w:rPr>
        <w:t>采用经验选品和数据选品相结合的方式进行，根据客户年龄、性别、职业做出经验判断；选取“季节系数”和“品类发展系数”两个指标做数据参考，计算出下月建议增加商品；经验判断结果与数据计算结果相结合进行选择。</w:t>
      </w:r>
    </w:p>
    <w:p>
      <w:pPr>
        <w:pStyle w:val="68"/>
      </w:pPr>
      <w:r>
        <w:rPr>
          <w:rFonts w:hint="eastAsia"/>
        </w:rPr>
        <w:t>宜建立分销管理系统，收集和分析分销数据，理解销售渠道的性能，包括优化定价策略、改进产品设计、提升营销效果。</w:t>
      </w:r>
    </w:p>
    <w:p>
      <w:pPr>
        <w:pStyle w:val="68"/>
      </w:pPr>
      <w:bookmarkStart w:id="244" w:name="OLE_LINK2"/>
      <w:r>
        <w:rPr>
          <w:rFonts w:hint="eastAsia"/>
        </w:rPr>
        <w:t>根据商品特质进行区分，试销结束后根据门店位置、销售排名、断货天数、陈列位置、含费折算的毛利率等数据判断是否上架</w:t>
      </w:r>
      <w:bookmarkEnd w:id="244"/>
      <w:r>
        <w:rPr>
          <w:rFonts w:hint="eastAsia"/>
        </w:rPr>
        <w:t>：</w:t>
      </w:r>
    </w:p>
    <w:p>
      <w:pPr>
        <w:pStyle w:val="55"/>
        <w:keepNext w:val="0"/>
        <w:keepLines w:val="0"/>
        <w:pageBreakBefore w:val="0"/>
        <w:widowControl/>
        <w:numPr>
          <w:ilvl w:val="0"/>
          <w:numId w:val="2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商品转正：计算订货数量和分配门店等；</w:t>
      </w:r>
    </w:p>
    <w:p>
      <w:pPr>
        <w:pStyle w:val="55"/>
        <w:keepNext w:val="0"/>
        <w:keepLines w:val="0"/>
        <w:pageBreakBefore w:val="0"/>
        <w:widowControl/>
        <w:numPr>
          <w:ilvl w:val="0"/>
          <w:numId w:val="2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商品淘汰：计算尾货分配、清尾定价额以及清场时间等。</w:t>
      </w:r>
    </w:p>
    <w:p>
      <w:pPr>
        <w:pStyle w:val="65"/>
        <w:spacing w:before="156" w:after="156"/>
      </w:pPr>
      <w:bookmarkStart w:id="245" w:name="_Toc13437"/>
      <w:bookmarkStart w:id="246" w:name="_Toc182215945"/>
      <w:bookmarkStart w:id="247" w:name="_Toc163547988"/>
      <w:bookmarkStart w:id="248" w:name="_Toc163479032"/>
      <w:r>
        <w:rPr>
          <w:rFonts w:hint="eastAsia"/>
        </w:rPr>
        <w:t>会员管理中心</w:t>
      </w:r>
      <w:bookmarkEnd w:id="245"/>
      <w:bookmarkEnd w:id="246"/>
    </w:p>
    <w:p>
      <w:pPr>
        <w:pStyle w:val="68"/>
      </w:pPr>
      <w:r>
        <w:rPr>
          <w:rFonts w:hint="eastAsia"/>
        </w:rPr>
        <w:t>应建立会员管理平台，内容包含注册、拉新、推广、积分、会员等级与奖励体系等关键功能。</w:t>
      </w:r>
    </w:p>
    <w:p>
      <w:pPr>
        <w:pStyle w:val="68"/>
      </w:pPr>
      <w:r>
        <w:rPr>
          <w:rFonts w:hint="eastAsia"/>
        </w:rPr>
        <w:t>通过数据收集，全面了解顾客基本信息、消费行为和兴趣偏好。多种途径收集，比如线上注册、购买记录、APP互动等。</w:t>
      </w:r>
    </w:p>
    <w:p>
      <w:pPr>
        <w:pStyle w:val="68"/>
      </w:pPr>
      <w:r>
        <w:rPr>
          <w:rFonts w:hint="eastAsia"/>
        </w:rPr>
        <w:t>根据客户数据，对会员进行分类与分层管理。为不同的会员群体设计不同的服务和权益。满足顾客不同需求，激励客户向更高等级升级。</w:t>
      </w:r>
    </w:p>
    <w:p>
      <w:pPr>
        <w:pStyle w:val="68"/>
      </w:pPr>
      <w:r>
        <w:rPr>
          <w:rFonts w:hint="eastAsia"/>
        </w:rPr>
        <w:t>定期进行会员满意度调查，收集会员对于会员体系、产品服务的反馈，及时做出调整和优化。发现会员体系中的不足之处，优化会员管理策略。</w:t>
      </w:r>
    </w:p>
    <w:p>
      <w:pPr>
        <w:pStyle w:val="65"/>
        <w:spacing w:before="156" w:after="156"/>
      </w:pPr>
      <w:bookmarkStart w:id="249" w:name="_Toc3657"/>
      <w:bookmarkStart w:id="250" w:name="_Toc182215946"/>
      <w:r>
        <w:rPr>
          <w:rFonts w:hint="eastAsia"/>
        </w:rPr>
        <w:t>定价管理中心</w:t>
      </w:r>
      <w:bookmarkEnd w:id="247"/>
      <w:bookmarkEnd w:id="248"/>
      <w:bookmarkEnd w:id="249"/>
      <w:bookmarkEnd w:id="250"/>
    </w:p>
    <w:p>
      <w:pPr>
        <w:pStyle w:val="68"/>
      </w:pPr>
      <w:r>
        <w:rPr>
          <w:rFonts w:hint="eastAsia"/>
        </w:rPr>
        <w:t>进行市场调研，以市场价格作为参考，借助品类定位定价法、商品利差定价法、价格矩阵定价法、竞争对标定价法等方法进行定价。</w:t>
      </w:r>
    </w:p>
    <w:p>
      <w:pPr>
        <w:pStyle w:val="68"/>
      </w:pPr>
      <w:r>
        <w:rPr>
          <w:rFonts w:hint="eastAsia"/>
        </w:rPr>
        <w:t>定价后对商品实际毛利率进行测算，借助信息系统找出与预期毛利率不一致的商品，采取调价等措施。</w:t>
      </w:r>
    </w:p>
    <w:p>
      <w:pPr>
        <w:pStyle w:val="65"/>
        <w:spacing w:before="156" w:after="156"/>
      </w:pPr>
      <w:bookmarkStart w:id="251" w:name="_Toc163547989"/>
      <w:bookmarkStart w:id="252" w:name="_Toc6748"/>
      <w:bookmarkStart w:id="253" w:name="_Toc163479033"/>
      <w:bookmarkStart w:id="254" w:name="_Toc182215947"/>
      <w:r>
        <w:rPr>
          <w:rFonts w:hint="eastAsia"/>
        </w:rPr>
        <w:t>订货中心</w:t>
      </w:r>
      <w:bookmarkEnd w:id="251"/>
      <w:bookmarkEnd w:id="252"/>
      <w:bookmarkEnd w:id="253"/>
      <w:bookmarkEnd w:id="254"/>
    </w:p>
    <w:p>
      <w:pPr>
        <w:pStyle w:val="68"/>
      </w:pPr>
      <w:r>
        <w:rPr>
          <w:rFonts w:hint="eastAsia"/>
        </w:rPr>
        <w:t>支持总部加急订单、门店加急订单，根据系统内商品数量，结合自动补货参数自动产生订单。</w:t>
      </w:r>
    </w:p>
    <w:p>
      <w:pPr>
        <w:pStyle w:val="68"/>
      </w:pPr>
      <w:r>
        <w:rPr>
          <w:rFonts w:hint="eastAsia"/>
        </w:rPr>
        <w:t>具备直送订单按车、单、课组收货等功能，按店铺类型进行智能选品、订货。</w:t>
      </w:r>
    </w:p>
    <w:p>
      <w:pPr>
        <w:pStyle w:val="68"/>
      </w:pPr>
      <w:r>
        <w:rPr>
          <w:rFonts w:hint="eastAsia"/>
        </w:rPr>
        <w:t>通过品类定义、历史销量测算、库存数量、促销活动等数字化分析订货数量。</w:t>
      </w:r>
    </w:p>
    <w:p>
      <w:pPr>
        <w:pStyle w:val="65"/>
        <w:spacing w:before="156" w:after="156"/>
      </w:pPr>
      <w:bookmarkStart w:id="255" w:name="_Toc182215948"/>
      <w:bookmarkStart w:id="256" w:name="_Toc163479034"/>
      <w:bookmarkStart w:id="257" w:name="_Toc11824"/>
      <w:bookmarkStart w:id="258" w:name="_Toc163547990"/>
      <w:r>
        <w:rPr>
          <w:rFonts w:hint="eastAsia"/>
        </w:rPr>
        <w:t>智能陈列中心</w:t>
      </w:r>
      <w:bookmarkEnd w:id="255"/>
      <w:bookmarkEnd w:id="256"/>
      <w:bookmarkEnd w:id="257"/>
      <w:bookmarkEnd w:id="258"/>
    </w:p>
    <w:p>
      <w:pPr>
        <w:pStyle w:val="69"/>
        <w:spacing w:before="156" w:after="156"/>
      </w:pPr>
      <w:bookmarkStart w:id="259" w:name="_Toc32061"/>
      <w:bookmarkStart w:id="260" w:name="_Toc26653"/>
      <w:bookmarkStart w:id="261" w:name="_Toc1811"/>
      <w:bookmarkStart w:id="262" w:name="_Toc6984"/>
      <w:r>
        <w:rPr>
          <w:rFonts w:hint="eastAsia"/>
        </w:rPr>
        <w:t>商品定编</w:t>
      </w:r>
      <w:bookmarkEnd w:id="259"/>
      <w:bookmarkEnd w:id="260"/>
      <w:bookmarkEnd w:id="261"/>
      <w:bookmarkEnd w:id="262"/>
    </w:p>
    <w:p>
      <w:pPr>
        <w:pStyle w:val="67"/>
        <w:ind w:firstLine="420"/>
      </w:pPr>
      <w:r>
        <w:rPr>
          <w:rFonts w:hint="eastAsia"/>
        </w:rPr>
        <w:t>借助不同的方法对商品进行包含但不限于以下的分类：</w:t>
      </w:r>
    </w:p>
    <w:p>
      <w:pPr>
        <w:pStyle w:val="55"/>
        <w:keepNext w:val="0"/>
        <w:keepLines w:val="0"/>
        <w:pageBreakBefore w:val="0"/>
        <w:widowControl/>
        <w:numPr>
          <w:ilvl w:val="0"/>
          <w:numId w:val="2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商品特性：常规品、季节品、重点品、促销品等；</w:t>
      </w:r>
    </w:p>
    <w:p>
      <w:pPr>
        <w:pStyle w:val="55"/>
        <w:keepNext w:val="0"/>
        <w:keepLines w:val="0"/>
        <w:pageBreakBefore w:val="0"/>
        <w:widowControl/>
        <w:numPr>
          <w:ilvl w:val="0"/>
          <w:numId w:val="2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商品阶段：新品、正常品、淘汰品等。</w:t>
      </w:r>
    </w:p>
    <w:p>
      <w:pPr>
        <w:pStyle w:val="69"/>
        <w:spacing w:before="156" w:after="156"/>
      </w:pPr>
      <w:bookmarkStart w:id="263" w:name="_Toc561"/>
      <w:bookmarkStart w:id="264" w:name="_Toc3825"/>
      <w:bookmarkStart w:id="265" w:name="_Toc6251"/>
      <w:bookmarkStart w:id="266" w:name="_Toc24307"/>
      <w:r>
        <w:rPr>
          <w:rFonts w:hint="eastAsia"/>
        </w:rPr>
        <w:t>陈列方法</w:t>
      </w:r>
      <w:bookmarkEnd w:id="263"/>
      <w:bookmarkEnd w:id="264"/>
      <w:bookmarkEnd w:id="265"/>
      <w:bookmarkEnd w:id="266"/>
    </w:p>
    <w:p>
      <w:pPr>
        <w:pStyle w:val="67"/>
        <w:ind w:firstLine="420"/>
      </w:pPr>
      <w:r>
        <w:rPr>
          <w:rFonts w:hint="eastAsia"/>
        </w:rPr>
        <w:t>商品陈列考虑目标客户需求和商品属性，陈列方法包括但不限于：</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智能陈列系统：每个货架提供陈列标准，陈列台账软件提供建议，按照商品结构订货，按片区做陈列；</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重点商品陈列：重点商品整层陈列，并根据店铺实时数据进行位置调整；</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采取大促、堆头的量感等。</w:t>
      </w:r>
    </w:p>
    <w:p>
      <w:pPr>
        <w:pStyle w:val="65"/>
        <w:spacing w:before="156" w:after="156"/>
      </w:pPr>
      <w:bookmarkStart w:id="267" w:name="_Toc163547991"/>
      <w:bookmarkStart w:id="268" w:name="_Toc30227"/>
      <w:bookmarkStart w:id="269" w:name="_Toc182215949"/>
      <w:bookmarkStart w:id="270" w:name="_Toc163479035"/>
      <w:r>
        <w:rPr>
          <w:rFonts w:hint="eastAsia"/>
        </w:rPr>
        <w:t>促销中心</w:t>
      </w:r>
      <w:bookmarkEnd w:id="267"/>
      <w:bookmarkEnd w:id="268"/>
      <w:bookmarkEnd w:id="269"/>
      <w:bookmarkEnd w:id="270"/>
    </w:p>
    <w:p>
      <w:pPr>
        <w:pStyle w:val="68"/>
      </w:pPr>
      <w:r>
        <w:rPr>
          <w:rFonts w:hint="eastAsia"/>
        </w:rPr>
        <w:t>促销商品及时更换价签，折扣价签支持POS机、自助收银、智能购物篮结算，每张折扣价签具有唯一性，核销后不可再次使用。</w:t>
      </w:r>
    </w:p>
    <w:p>
      <w:pPr>
        <w:pStyle w:val="68"/>
      </w:pPr>
      <w:r>
        <w:rPr>
          <w:rFonts w:hint="eastAsia"/>
        </w:rPr>
        <w:t>根据鲜度系统发起的鲜度检查任务发起出清，根据选品系统下发出清、鲜食临期出清、缩减陈列位出清、总部要求的出清及其他出清，同时具备任务到人、出清监控等功能。</w:t>
      </w:r>
    </w:p>
    <w:p>
      <w:pPr>
        <w:pStyle w:val="68"/>
      </w:pPr>
      <w:r>
        <w:rPr>
          <w:rFonts w:hint="eastAsia"/>
        </w:rPr>
        <w:t>促销场景中，搭建支持单品促销、满赠促销、条件促销、整单条件促销、组合促销（特价组合、折扣组合、立减组合）等促销类型的促销系统，支持促销数据可视化展示、按地区和门店下发等功能。</w:t>
      </w:r>
    </w:p>
    <w:p>
      <w:pPr>
        <w:pStyle w:val="65"/>
        <w:spacing w:before="156" w:after="156"/>
      </w:pPr>
      <w:bookmarkStart w:id="271" w:name="_Toc182215950"/>
      <w:bookmarkStart w:id="272" w:name="_Toc163479036"/>
      <w:bookmarkStart w:id="273" w:name="_Toc14067"/>
      <w:bookmarkStart w:id="274" w:name="_Toc163547992"/>
      <w:r>
        <w:rPr>
          <w:rFonts w:hint="eastAsia"/>
        </w:rPr>
        <w:t>库存中心</w:t>
      </w:r>
      <w:bookmarkEnd w:id="271"/>
      <w:bookmarkEnd w:id="272"/>
      <w:bookmarkEnd w:id="273"/>
      <w:bookmarkEnd w:id="274"/>
    </w:p>
    <w:p>
      <w:pPr>
        <w:pStyle w:val="69"/>
        <w:spacing w:before="156" w:after="156"/>
      </w:pPr>
      <w:bookmarkStart w:id="275" w:name="_Toc28202"/>
      <w:bookmarkStart w:id="276" w:name="_Toc5863"/>
      <w:bookmarkStart w:id="277" w:name="_Toc4423"/>
      <w:bookmarkStart w:id="278" w:name="_Toc28797"/>
      <w:r>
        <w:rPr>
          <w:rFonts w:hint="eastAsia"/>
        </w:rPr>
        <w:t>库存管理</w:t>
      </w:r>
      <w:bookmarkEnd w:id="275"/>
      <w:bookmarkEnd w:id="276"/>
      <w:bookmarkEnd w:id="277"/>
      <w:bookmarkEnd w:id="278"/>
    </w:p>
    <w:p>
      <w:pPr>
        <w:pStyle w:val="81"/>
      </w:pPr>
      <w:r>
        <w:rPr>
          <w:rFonts w:hint="eastAsia"/>
        </w:rPr>
        <w:t>宜建立仓储管理系统，对信息、资源、行为、存货和分销运作进行管理，提高效率。</w:t>
      </w:r>
    </w:p>
    <w:p>
      <w:pPr>
        <w:pStyle w:val="81"/>
      </w:pPr>
      <w:r>
        <w:rPr>
          <w:rFonts w:hint="eastAsia"/>
        </w:rPr>
        <w:t>商品可全流程条码化管理，结合移动端办公系统，实现报损、报溢、调拨、任务分配、复核等在线库存处理功能。</w:t>
      </w:r>
    </w:p>
    <w:p>
      <w:pPr>
        <w:pStyle w:val="81"/>
      </w:pPr>
      <w:r>
        <w:rPr>
          <w:rFonts w:hint="eastAsia"/>
        </w:rPr>
        <w:t>联动商品全生命周期管理和智能电子设备价签，做到总部及门店库存调整、审批流程建立、任务推送、移动端审批、手工或批量录入、损益调整的实物图上传、库存数据多条件查询等功能。</w:t>
      </w:r>
    </w:p>
    <w:p>
      <w:pPr>
        <w:pStyle w:val="81"/>
      </w:pPr>
      <w:r>
        <w:rPr>
          <w:rFonts w:hint="eastAsia"/>
        </w:rPr>
        <w:t>支持调拨、盘点等多业务场景，便捷配置审批流程（审批额、数量、时间等）、门店维度控制调拨、单据有效期管理、便捷配置自动收货和自动取消、支持自营同公司和跨公司的业务、支持调拨加价（加价额、加价率、指定价）等功能。</w:t>
      </w:r>
    </w:p>
    <w:p>
      <w:pPr>
        <w:pStyle w:val="81"/>
      </w:pPr>
      <w:r>
        <w:rPr>
          <w:rFonts w:hint="eastAsia"/>
        </w:rPr>
        <w:t>对商品鲜度和商品状态进行商品出清，具备鲜度预警功能。根据商品保质期不同采取预售制、次日达等方式：</w:t>
      </w:r>
    </w:p>
    <w:p>
      <w:pPr>
        <w:pStyle w:val="55"/>
        <w:keepNext w:val="0"/>
        <w:keepLines w:val="0"/>
        <w:pageBreakBefore w:val="0"/>
        <w:widowControl/>
        <w:numPr>
          <w:ilvl w:val="0"/>
          <w:numId w:val="2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日清商品：根据订货系统分析结果，按品类进行订货；</w:t>
      </w:r>
    </w:p>
    <w:p>
      <w:pPr>
        <w:pStyle w:val="55"/>
        <w:keepNext w:val="0"/>
        <w:keepLines w:val="0"/>
        <w:pageBreakBefore w:val="0"/>
        <w:widowControl/>
        <w:numPr>
          <w:ilvl w:val="0"/>
          <w:numId w:val="2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短保商品：进行订货和每日盘点，进行专门管理，订货系统根据商品的进销库存情况，计算给出补货日期、补货数量、盘点数量、疑似报损数量、限量促销数量的具体行动建议；</w:t>
      </w:r>
    </w:p>
    <w:p>
      <w:pPr>
        <w:pStyle w:val="55"/>
        <w:keepNext w:val="0"/>
        <w:keepLines w:val="0"/>
        <w:pageBreakBefore w:val="0"/>
        <w:widowControl/>
        <w:numPr>
          <w:ilvl w:val="0"/>
          <w:numId w:val="2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加工商品：预判制作数量和制作时间，根据订货系统提出的补货时间、数量建议以及补单建议进行补货。</w:t>
      </w:r>
    </w:p>
    <w:p>
      <w:pPr>
        <w:pStyle w:val="81"/>
      </w:pPr>
      <w:r>
        <w:rPr>
          <w:rFonts w:hint="eastAsia"/>
        </w:rPr>
        <w:t>货物出入库应符合GB/T 41834的要求。</w:t>
      </w:r>
    </w:p>
    <w:p>
      <w:pPr>
        <w:pStyle w:val="69"/>
        <w:spacing w:before="156" w:after="156"/>
      </w:pPr>
      <w:bookmarkStart w:id="279" w:name="_Toc31838"/>
      <w:bookmarkStart w:id="280" w:name="_Toc24775"/>
      <w:bookmarkStart w:id="281" w:name="_Toc29260"/>
      <w:bookmarkStart w:id="282" w:name="_Toc23145"/>
      <w:r>
        <w:rPr>
          <w:rFonts w:hint="eastAsia"/>
        </w:rPr>
        <w:t>自动盘点</w:t>
      </w:r>
      <w:bookmarkEnd w:id="279"/>
      <w:bookmarkEnd w:id="280"/>
      <w:bookmarkEnd w:id="281"/>
      <w:bookmarkEnd w:id="282"/>
    </w:p>
    <w:p>
      <w:pPr>
        <w:pStyle w:val="67"/>
        <w:ind w:firstLine="420"/>
      </w:pPr>
      <w:r>
        <w:rPr>
          <w:rFonts w:hint="eastAsia"/>
        </w:rPr>
        <w:t>开展移动盘点、盘点周期规划、盘点审核、库存锁定、任务分配等工作。</w:t>
      </w:r>
    </w:p>
    <w:p>
      <w:pPr>
        <w:pStyle w:val="65"/>
        <w:spacing w:before="156" w:after="156"/>
      </w:pPr>
      <w:bookmarkStart w:id="283" w:name="_Toc182215951"/>
      <w:bookmarkStart w:id="284" w:name="_Toc163547993"/>
      <w:bookmarkStart w:id="285" w:name="_Toc163479037"/>
      <w:bookmarkStart w:id="286" w:name="_Toc14539"/>
      <w:r>
        <w:rPr>
          <w:rFonts w:hint="eastAsia"/>
        </w:rPr>
        <w:t>订单中心</w:t>
      </w:r>
      <w:bookmarkEnd w:id="283"/>
      <w:bookmarkEnd w:id="284"/>
      <w:bookmarkEnd w:id="285"/>
      <w:bookmarkEnd w:id="286"/>
    </w:p>
    <w:p>
      <w:pPr>
        <w:pStyle w:val="68"/>
      </w:pPr>
      <w:r>
        <w:rPr>
          <w:rFonts w:hint="eastAsia"/>
        </w:rPr>
        <w:t>通过订单中心，实现对线上订单、线下订单及第三方订单的管理，支持订单接收、订单自动合并与拆分、自动匹配仓库、库存控制、自动匹配快递、结算与支付等订单生命周期中的一系列协同作业。</w:t>
      </w:r>
    </w:p>
    <w:p>
      <w:pPr>
        <w:pStyle w:val="68"/>
      </w:pPr>
      <w:r>
        <w:rPr>
          <w:rFonts w:hint="eastAsia"/>
        </w:rPr>
        <w:t>订单中包含商品、优惠、用户、收货信息、支付信息等一系列的订单实时数据。</w:t>
      </w:r>
    </w:p>
    <w:p>
      <w:pPr>
        <w:pStyle w:val="68"/>
      </w:pPr>
      <w:r>
        <w:rPr>
          <w:rFonts w:hint="eastAsia"/>
        </w:rPr>
        <w:t>线上订单处理的方式覆盖更多消费场景，包括但不限于：</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后台处理：通过平台下单，找到对应的销售订单处理进行处理（发货、提交改派、退款/退货）；</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收银机处理：收到销售订单后，收银机出现预警提示，找到销售订单模块进行处理；</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商家端APP：提高商家处理订单的效率，在商家端APP销售订单处理功能。</w:t>
      </w:r>
    </w:p>
    <w:p>
      <w:pPr>
        <w:pStyle w:val="68"/>
      </w:pPr>
      <w:r>
        <w:rPr>
          <w:rFonts w:hint="eastAsia"/>
        </w:rPr>
        <w:t>线下订单通过人工收银或自助收银机进行处理，功能主要含以下几种：</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扫码识别会员身份（或手机号码识别）、识别商品信息、办理会员；</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处理线上销售订单和门店订单；</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扫码核销到店自提订单、电子卡券、虚拟商品等；</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会员储值（储值余额/储值卡）；</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基本收银功能（交班、收银、查询）；</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活动促销打折（限时折扣、满减送、打包价、加购价、第二件半价、赠品）。</w:t>
      </w:r>
    </w:p>
    <w:p>
      <w:pPr>
        <w:pStyle w:val="65"/>
        <w:spacing w:before="156" w:after="156"/>
      </w:pPr>
      <w:bookmarkStart w:id="287" w:name="_Toc163479038"/>
      <w:bookmarkStart w:id="288" w:name="_Toc15354"/>
      <w:bookmarkStart w:id="289" w:name="_Toc182215952"/>
      <w:bookmarkStart w:id="290" w:name="_Toc163547994"/>
      <w:r>
        <w:rPr>
          <w:rFonts w:hint="eastAsia"/>
        </w:rPr>
        <w:t>智能配送中心</w:t>
      </w:r>
      <w:bookmarkEnd w:id="287"/>
      <w:bookmarkEnd w:id="288"/>
      <w:bookmarkEnd w:id="289"/>
      <w:bookmarkEnd w:id="290"/>
    </w:p>
    <w:p>
      <w:pPr>
        <w:pStyle w:val="68"/>
      </w:pPr>
      <w:r>
        <w:rPr>
          <w:rFonts w:hint="eastAsia"/>
        </w:rPr>
        <w:t>计算货物存储量和周转速度，实现商品分布式智能分拣和配送，采取协同配送、门店直达等方式。</w:t>
      </w:r>
    </w:p>
    <w:p>
      <w:pPr>
        <w:pStyle w:val="68"/>
      </w:pPr>
      <w:r>
        <w:rPr>
          <w:rFonts w:hint="eastAsia"/>
        </w:rPr>
        <w:t>与库存系统、自动盘点系统、订单与补货系统、门店信息、商品鲜度信息相结合判断。</w:t>
      </w:r>
    </w:p>
    <w:p>
      <w:pPr>
        <w:pStyle w:val="68"/>
      </w:pPr>
      <w:r>
        <w:rPr>
          <w:rFonts w:hint="eastAsia"/>
        </w:rPr>
        <w:t>配送服务和配送数据服务应符合GB/T 41834中的要求。</w:t>
      </w:r>
    </w:p>
    <w:p>
      <w:pPr>
        <w:pStyle w:val="68"/>
      </w:pPr>
      <w:r>
        <w:rPr>
          <w:rFonts w:hint="eastAsia"/>
        </w:rPr>
        <w:t>采用冷链运输的商品，信息追溯应符合GB/T 28843的要求。</w:t>
      </w:r>
    </w:p>
    <w:p>
      <w:pPr>
        <w:pStyle w:val="65"/>
        <w:spacing w:before="156" w:after="156"/>
      </w:pPr>
      <w:bookmarkStart w:id="291" w:name="_Toc16151"/>
      <w:bookmarkStart w:id="292" w:name="_Toc182215953"/>
      <w:r>
        <w:rPr>
          <w:rFonts w:hint="eastAsia"/>
        </w:rPr>
        <w:t>结算中心</w:t>
      </w:r>
      <w:bookmarkEnd w:id="291"/>
      <w:bookmarkEnd w:id="292"/>
    </w:p>
    <w:p>
      <w:pPr>
        <w:pStyle w:val="68"/>
      </w:pPr>
      <w:r>
        <w:rPr>
          <w:rFonts w:hint="eastAsia"/>
        </w:rPr>
        <w:t>设</w:t>
      </w:r>
      <w:bookmarkStart w:id="293" w:name="OLE_LINK8"/>
      <w:r>
        <w:rPr>
          <w:rFonts w:hint="eastAsia"/>
        </w:rPr>
        <w:t>立内部结算账户并进行统一管理</w:t>
      </w:r>
      <w:bookmarkEnd w:id="293"/>
      <w:r>
        <w:rPr>
          <w:rFonts w:hint="eastAsia"/>
        </w:rPr>
        <w:t>，并对独立开设的资金账户实行审核和备案管理，并对资金账户进行管理和监控。</w:t>
      </w:r>
    </w:p>
    <w:p>
      <w:pPr>
        <w:pStyle w:val="68"/>
      </w:pPr>
      <w:r>
        <w:rPr>
          <w:rFonts w:hint="eastAsia"/>
        </w:rPr>
        <w:t>制定各门店内部资金调度、配置、使用的管理制度和管理流程。根据决策对门店的资金进行统一管理、统一调度、统一配置和统一使用，保证资金在体系内高效循环和流转。</w:t>
      </w:r>
    </w:p>
    <w:p>
      <w:pPr>
        <w:pStyle w:val="68"/>
      </w:pPr>
      <w:r>
        <w:rPr>
          <w:rFonts w:hint="eastAsia"/>
        </w:rPr>
        <w:t>办理各门店内部相互之间的资金往来和资金结算业务，为内部结算账户的各门店及时办理对内对外资金往来和资金结算业务，及时计算内部存贷款利息。</w:t>
      </w:r>
    </w:p>
    <w:p>
      <w:pPr>
        <w:pStyle w:val="66"/>
        <w:spacing w:before="312" w:after="312"/>
      </w:pPr>
      <w:bookmarkStart w:id="294" w:name="_Toc163547995"/>
      <w:bookmarkStart w:id="295" w:name="_Toc180490430"/>
      <w:bookmarkStart w:id="296" w:name="_Toc163479039"/>
      <w:bookmarkStart w:id="297" w:name="_Toc7601"/>
      <w:bookmarkStart w:id="298" w:name="_Toc182215954"/>
      <w:bookmarkStart w:id="299" w:name="_Toc181977029"/>
      <w:bookmarkStart w:id="300" w:name="_Toc181981905"/>
      <w:r>
        <w:rPr>
          <w:rFonts w:hint="eastAsia"/>
        </w:rPr>
        <w:t>数据中台</w:t>
      </w:r>
      <w:bookmarkEnd w:id="294"/>
      <w:bookmarkEnd w:id="295"/>
      <w:bookmarkEnd w:id="296"/>
      <w:r>
        <w:rPr>
          <w:rFonts w:hint="eastAsia"/>
        </w:rPr>
        <w:t>运营管理</w:t>
      </w:r>
      <w:bookmarkEnd w:id="297"/>
      <w:bookmarkEnd w:id="298"/>
      <w:bookmarkEnd w:id="299"/>
      <w:bookmarkEnd w:id="300"/>
    </w:p>
    <w:p>
      <w:pPr>
        <w:pStyle w:val="65"/>
        <w:spacing w:before="156" w:after="156"/>
      </w:pPr>
      <w:bookmarkStart w:id="301" w:name="_Toc24645"/>
      <w:r>
        <w:rPr>
          <w:rFonts w:hint="eastAsia"/>
          <w:lang w:val="en-US" w:eastAsia="zh-CN"/>
        </w:rPr>
        <w:t>中台组成</w:t>
      </w:r>
      <w:bookmarkEnd w:id="301"/>
    </w:p>
    <w:p>
      <w:pPr>
        <w:pStyle w:val="67"/>
        <w:ind w:firstLine="420"/>
      </w:pPr>
      <w:r>
        <w:rPr>
          <w:rFonts w:hint="eastAsia"/>
        </w:rPr>
        <w:t>通过大数据产品和系列应用产品建立统一的数据中台系统，包括但不限于：顾客画像、智能选品、销售预测、物流轨迹、客流数据、商户数据、一键报警、数据安全等。</w:t>
      </w:r>
    </w:p>
    <w:p>
      <w:pPr>
        <w:pStyle w:val="65"/>
        <w:spacing w:before="156" w:after="156"/>
      </w:pPr>
      <w:bookmarkStart w:id="302" w:name="_Toc31447"/>
      <w:bookmarkStart w:id="303" w:name="_Toc163479041"/>
      <w:bookmarkStart w:id="304" w:name="_Toc182215956"/>
      <w:bookmarkStart w:id="305" w:name="_Toc163547997"/>
      <w:r>
        <w:rPr>
          <w:rFonts w:hint="eastAsia"/>
        </w:rPr>
        <w:t>顾客画像</w:t>
      </w:r>
      <w:bookmarkEnd w:id="302"/>
      <w:bookmarkEnd w:id="303"/>
      <w:bookmarkEnd w:id="304"/>
      <w:bookmarkEnd w:id="305"/>
    </w:p>
    <w:p>
      <w:pPr>
        <w:pStyle w:val="68"/>
      </w:pPr>
      <w:r>
        <w:rPr>
          <w:rFonts w:hint="eastAsia"/>
        </w:rPr>
        <w:t>通过创建人物画像，明确了解客户的需求、体验、行动和目标。</w:t>
      </w:r>
    </w:p>
    <w:p>
      <w:pPr>
        <w:pStyle w:val="68"/>
      </w:pPr>
      <w:r>
        <w:rPr>
          <w:rFonts w:hint="eastAsia"/>
        </w:rPr>
        <w:t>通过对用户行为数据进行分析和计算，为用户打上标签，得到用户画像的标签建模，即搭建用户画像标签体系。</w:t>
      </w:r>
    </w:p>
    <w:p>
      <w:pPr>
        <w:pStyle w:val="65"/>
        <w:spacing w:before="156" w:after="156"/>
      </w:pPr>
      <w:bookmarkStart w:id="306" w:name="_Toc182215957"/>
      <w:bookmarkStart w:id="307" w:name="_Toc163547998"/>
      <w:bookmarkStart w:id="308" w:name="_Toc163479042"/>
      <w:bookmarkStart w:id="309" w:name="_Toc19430"/>
      <w:r>
        <w:rPr>
          <w:rFonts w:hint="eastAsia"/>
        </w:rPr>
        <w:t>智能选品</w:t>
      </w:r>
      <w:bookmarkEnd w:id="306"/>
      <w:bookmarkEnd w:id="307"/>
      <w:bookmarkEnd w:id="308"/>
      <w:bookmarkEnd w:id="309"/>
    </w:p>
    <w:p>
      <w:pPr>
        <w:pStyle w:val="68"/>
      </w:pPr>
      <w:r>
        <w:rPr>
          <w:rFonts w:hint="eastAsia"/>
        </w:rPr>
        <w:t>通过人工智能等技术，打通不同业务板块的数据链。</w:t>
      </w:r>
    </w:p>
    <w:p>
      <w:pPr>
        <w:pStyle w:val="68"/>
      </w:pPr>
      <w:r>
        <w:rPr>
          <w:rFonts w:hint="eastAsia"/>
        </w:rPr>
        <w:t>根据访客群像特征选择商品，综合考虑消费者的购买习惯、门店经营特点、经营能力、季节的变化等，逐类确定必备商品、应季商品和热销品。</w:t>
      </w:r>
    </w:p>
    <w:p>
      <w:pPr>
        <w:pStyle w:val="68"/>
      </w:pPr>
      <w:r>
        <w:rPr>
          <w:rFonts w:hint="eastAsia"/>
        </w:rPr>
        <w:t>依据访客的进店时间和流量，确定选品的上架时间和上架数量，实现千店千面，精细化运营。</w:t>
      </w:r>
    </w:p>
    <w:p>
      <w:pPr>
        <w:pStyle w:val="65"/>
        <w:spacing w:before="156" w:after="156"/>
      </w:pPr>
      <w:bookmarkStart w:id="310" w:name="_Toc163547999"/>
      <w:bookmarkStart w:id="311" w:name="_Toc182215958"/>
      <w:bookmarkStart w:id="312" w:name="_Toc163479043"/>
      <w:bookmarkStart w:id="313" w:name="_Toc24408"/>
      <w:r>
        <w:rPr>
          <w:rFonts w:hint="eastAsia"/>
        </w:rPr>
        <w:t>销售预测</w:t>
      </w:r>
      <w:bookmarkEnd w:id="310"/>
      <w:bookmarkEnd w:id="311"/>
      <w:bookmarkEnd w:id="312"/>
      <w:bookmarkEnd w:id="313"/>
    </w:p>
    <w:p>
      <w:pPr>
        <w:pStyle w:val="68"/>
      </w:pPr>
      <w:r>
        <w:rPr>
          <w:rFonts w:hint="eastAsia"/>
        </w:rPr>
        <w:t>按照早、中、晚各时段需求峰值评估，双向评估废弃率和销售损失，按需订货，确保零售门店的充分满足客群需求，提高门店的整体销量。</w:t>
      </w:r>
    </w:p>
    <w:p>
      <w:pPr>
        <w:pStyle w:val="68"/>
      </w:pPr>
      <w:r>
        <w:rPr>
          <w:rFonts w:hint="eastAsia"/>
        </w:rPr>
        <w:t>通过摄像头监测，洞察并分析用户行走轨迹，与商品的互动情况，货架与货架之间的商品关联性，调整通道的纵、深、长，引起顾客探索的兴趣，让顾客与更多的商品进行接触，提高商品的销售概率和在店时长。</w:t>
      </w:r>
    </w:p>
    <w:p>
      <w:pPr>
        <w:pStyle w:val="68"/>
      </w:pPr>
      <w:r>
        <w:rPr>
          <w:rFonts w:hint="eastAsia"/>
        </w:rPr>
        <w:t>采用先进的算法模型，综合考虑天气变化、上周销售数据以及顾客试用行为等多种因素。</w:t>
      </w:r>
    </w:p>
    <w:p>
      <w:pPr>
        <w:pStyle w:val="65"/>
        <w:spacing w:before="156" w:after="156"/>
      </w:pPr>
      <w:bookmarkStart w:id="314" w:name="_Toc163479044"/>
      <w:bookmarkStart w:id="315" w:name="_Toc163548000"/>
      <w:bookmarkStart w:id="316" w:name="_Toc5715"/>
      <w:bookmarkStart w:id="317" w:name="_Toc182215959"/>
      <w:r>
        <w:rPr>
          <w:rFonts w:hint="eastAsia"/>
        </w:rPr>
        <w:t>物流轨迹</w:t>
      </w:r>
      <w:bookmarkEnd w:id="314"/>
      <w:bookmarkEnd w:id="315"/>
      <w:bookmarkEnd w:id="316"/>
      <w:bookmarkEnd w:id="317"/>
    </w:p>
    <w:p>
      <w:pPr>
        <w:pStyle w:val="67"/>
        <w:ind w:firstLine="420"/>
      </w:pPr>
      <w:r>
        <w:rPr>
          <w:rFonts w:hint="eastAsia"/>
        </w:rPr>
        <w:t>基于点对点配送的即时配，通过配送员随身设备定位配送员实时位置，为客户提供全程可视轨迹查询。</w:t>
      </w:r>
    </w:p>
    <w:p>
      <w:pPr>
        <w:pStyle w:val="65"/>
        <w:spacing w:before="156" w:after="156"/>
      </w:pPr>
      <w:bookmarkStart w:id="318" w:name="_Toc163548001"/>
      <w:bookmarkStart w:id="319" w:name="_Toc19933"/>
      <w:bookmarkStart w:id="320" w:name="_Toc163479045"/>
      <w:bookmarkStart w:id="321" w:name="_Toc182215960"/>
      <w:r>
        <w:rPr>
          <w:rFonts w:hint="eastAsia"/>
        </w:rPr>
        <w:t>客流数据</w:t>
      </w:r>
      <w:bookmarkEnd w:id="318"/>
      <w:bookmarkEnd w:id="319"/>
      <w:bookmarkEnd w:id="320"/>
      <w:bookmarkEnd w:id="321"/>
    </w:p>
    <w:p>
      <w:pPr>
        <w:pStyle w:val="68"/>
      </w:pPr>
      <w:r>
        <w:rPr>
          <w:rFonts w:hint="eastAsia"/>
        </w:rPr>
        <w:t>通过客流量分析系统对指定区域的人流量进行准确统计，统计不同行进方向的人流，并对其进行人数计算，实现单进出门口人流统计和多门口联合人流统计分析。</w:t>
      </w:r>
    </w:p>
    <w:p>
      <w:pPr>
        <w:pStyle w:val="68"/>
      </w:pPr>
      <w:r>
        <w:rPr>
          <w:rFonts w:hint="eastAsia"/>
        </w:rPr>
        <w:t>通过专业客流分析软件，将人数统计数据进行数据分析和图表生成，根据设置条件生成多源数据分析图表，设定分、时、天、周、月、年等时间条件生产报表或根据天气、节日、宣传活动等条件生成报表。</w:t>
      </w:r>
    </w:p>
    <w:p>
      <w:pPr>
        <w:pStyle w:val="65"/>
        <w:spacing w:before="156" w:after="156"/>
      </w:pPr>
      <w:bookmarkStart w:id="322" w:name="_Toc16507"/>
      <w:bookmarkStart w:id="323" w:name="_Toc163548002"/>
      <w:bookmarkStart w:id="324" w:name="_Toc163479046"/>
      <w:bookmarkStart w:id="325" w:name="_Toc182215961"/>
      <w:r>
        <w:rPr>
          <w:rFonts w:hint="eastAsia"/>
        </w:rPr>
        <w:t>商户数据</w:t>
      </w:r>
      <w:bookmarkEnd w:id="322"/>
      <w:bookmarkEnd w:id="323"/>
      <w:bookmarkEnd w:id="324"/>
      <w:bookmarkEnd w:id="325"/>
    </w:p>
    <w:p>
      <w:pPr>
        <w:pStyle w:val="67"/>
        <w:ind w:firstLine="420"/>
      </w:pPr>
      <w:r>
        <w:rPr>
          <w:rFonts w:hint="eastAsia"/>
        </w:rPr>
        <w:t>通过数据采集、整理、分析、挖掘等大数据技术，支撑精细运营全场景分析，将多家门店数据结合，实现计划-执行-反馈一体化闭环管理，驱动管理、招商、运营、推广质效提升。</w:t>
      </w:r>
    </w:p>
    <w:p>
      <w:pPr>
        <w:pStyle w:val="65"/>
        <w:spacing w:before="156" w:after="156"/>
      </w:pPr>
      <w:bookmarkStart w:id="326" w:name="_Toc163479047"/>
      <w:bookmarkStart w:id="327" w:name="_Toc20702"/>
      <w:bookmarkStart w:id="328" w:name="_Toc163548003"/>
      <w:bookmarkStart w:id="329" w:name="_Toc182215962"/>
      <w:r>
        <w:rPr>
          <w:rFonts w:hint="eastAsia"/>
        </w:rPr>
        <w:t>一键报警</w:t>
      </w:r>
      <w:bookmarkEnd w:id="326"/>
      <w:bookmarkEnd w:id="327"/>
      <w:bookmarkEnd w:id="328"/>
      <w:bookmarkEnd w:id="329"/>
    </w:p>
    <w:p>
      <w:pPr>
        <w:pStyle w:val="67"/>
        <w:ind w:firstLine="420"/>
      </w:pPr>
      <w:r>
        <w:rPr>
          <w:rFonts w:hint="eastAsia"/>
        </w:rPr>
        <w:t>通过部署一键报警设备，实现店员遇险的第一时间报警，同时支持关键词识别（如救命、帮帮我等），设备可主动识别店员遇险情况，进行及时报警。</w:t>
      </w:r>
    </w:p>
    <w:p>
      <w:pPr>
        <w:pStyle w:val="65"/>
        <w:spacing w:before="156" w:after="156"/>
      </w:pPr>
      <w:bookmarkStart w:id="330" w:name="_Toc2867"/>
      <w:bookmarkStart w:id="331" w:name="_Toc182215963"/>
      <w:bookmarkStart w:id="332" w:name="_Toc163479048"/>
      <w:bookmarkStart w:id="333" w:name="_Toc163548004"/>
      <w:r>
        <w:rPr>
          <w:rFonts w:hint="eastAsia"/>
        </w:rPr>
        <w:t>数据安全</w:t>
      </w:r>
      <w:bookmarkEnd w:id="330"/>
      <w:bookmarkEnd w:id="331"/>
      <w:bookmarkEnd w:id="332"/>
      <w:bookmarkEnd w:id="333"/>
    </w:p>
    <w:p>
      <w:pPr>
        <w:pStyle w:val="68"/>
      </w:pPr>
      <w:r>
        <w:rPr>
          <w:rFonts w:hint="eastAsia"/>
        </w:rPr>
        <w:t>应遵循《中华人民共和国数据安全法》的要求，确保数据处于有效保护和合法利用的状态，落实数据安全的保护责任。</w:t>
      </w:r>
    </w:p>
    <w:p>
      <w:pPr>
        <w:pStyle w:val="68"/>
      </w:pPr>
      <w:r>
        <w:rPr>
          <w:rFonts w:hint="eastAsia"/>
        </w:rPr>
        <w:t>应保证数据生产、存储、传输、访问、使用、销毁、公开等全过程的安全和数据处理过程的保密性、完整性、可用性。</w:t>
      </w:r>
    </w:p>
    <w:p>
      <w:pPr>
        <w:pStyle w:val="68"/>
      </w:pPr>
      <w:r>
        <w:rPr>
          <w:rFonts w:hint="eastAsia"/>
        </w:rPr>
        <w:t>数据安全包含数据本身的安全和数据防护的安全，数据本身的安全包括数据保密、数据完整性以及双向强身份认证等；数据防护的安全包括采用现代信息存储手段对数据进行主动防护、异地容灾等手段。</w:t>
      </w:r>
    </w:p>
    <w:p>
      <w:pPr>
        <w:pStyle w:val="66"/>
        <w:spacing w:before="312" w:after="312"/>
      </w:pPr>
      <w:bookmarkStart w:id="334" w:name="_Toc163479049"/>
      <w:bookmarkStart w:id="335" w:name="_Toc180490431"/>
      <w:bookmarkStart w:id="336" w:name="_Toc27947"/>
      <w:bookmarkStart w:id="337" w:name="_Toc181977030"/>
      <w:bookmarkStart w:id="338" w:name="_Toc181981906"/>
      <w:bookmarkStart w:id="339" w:name="_Toc163548005"/>
      <w:bookmarkStart w:id="340" w:name="_Toc182215964"/>
      <w:r>
        <w:rPr>
          <w:rFonts w:hint="eastAsia"/>
          <w:lang w:val="en-US" w:eastAsia="zh-CN"/>
        </w:rPr>
        <w:t>人事</w:t>
      </w:r>
      <w:r>
        <w:rPr>
          <w:rFonts w:hint="eastAsia"/>
        </w:rPr>
        <w:t>管理</w:t>
      </w:r>
      <w:bookmarkEnd w:id="334"/>
      <w:bookmarkEnd w:id="335"/>
      <w:bookmarkEnd w:id="336"/>
      <w:bookmarkEnd w:id="337"/>
      <w:bookmarkEnd w:id="338"/>
      <w:bookmarkEnd w:id="339"/>
      <w:bookmarkEnd w:id="340"/>
    </w:p>
    <w:p>
      <w:pPr>
        <w:pStyle w:val="65"/>
        <w:spacing w:before="156" w:after="156"/>
      </w:pPr>
      <w:bookmarkStart w:id="341" w:name="_Toc23057"/>
      <w:bookmarkStart w:id="342" w:name="_Toc182215965"/>
      <w:bookmarkStart w:id="343" w:name="_Toc163479050"/>
      <w:bookmarkStart w:id="344" w:name="_Toc163548006"/>
      <w:r>
        <w:rPr>
          <w:rFonts w:hint="eastAsia"/>
        </w:rPr>
        <w:t>岗位胜任力模型</w:t>
      </w:r>
      <w:bookmarkEnd w:id="341"/>
      <w:bookmarkEnd w:id="342"/>
    </w:p>
    <w:p>
      <w:pPr>
        <w:pStyle w:val="69"/>
        <w:spacing w:before="156" w:after="156"/>
      </w:pPr>
      <w:bookmarkStart w:id="345" w:name="_Toc18912"/>
      <w:bookmarkStart w:id="346" w:name="_Toc7757"/>
      <w:bookmarkStart w:id="347" w:name="_Toc26932"/>
      <w:bookmarkStart w:id="348" w:name="_Toc21562"/>
      <w:r>
        <w:rPr>
          <w:rFonts w:hint="eastAsia"/>
        </w:rPr>
        <w:t>概述</w:t>
      </w:r>
      <w:bookmarkEnd w:id="345"/>
      <w:bookmarkEnd w:id="346"/>
      <w:bookmarkEnd w:id="347"/>
      <w:bookmarkEnd w:id="348"/>
    </w:p>
    <w:p>
      <w:pPr>
        <w:pStyle w:val="67"/>
        <w:ind w:firstLine="420"/>
      </w:pPr>
      <w:r>
        <w:rPr>
          <w:rFonts w:hint="eastAsia"/>
        </w:rPr>
        <w:t>构建岗位胜任力模型首先需明确企业的战略目标并结合业务需求确定需要构建胜任力模型的关键岗位；然后通过调研访谈等方法搜集关联数据并进行针对性分析；紧接着结合数据进行胜任力模型构建，包括定义胜任力要素、划分胜任力等级、形成完整的胜任力模型；重点需关注模型的应用和优化，一般应用场景包括人员招聘和选拔，员工培训与发展，绩效管理，薪酬管理；最后根据企业战略目标和市场环境的变化，对胜任力模型进行更新和优化，确保模型与企业的实际需求保持一致，具备实用性和可操作性。</w:t>
      </w:r>
    </w:p>
    <w:p>
      <w:pPr>
        <w:pStyle w:val="69"/>
        <w:spacing w:before="156" w:after="156"/>
      </w:pPr>
      <w:bookmarkStart w:id="349" w:name="_Toc4754"/>
      <w:bookmarkStart w:id="350" w:name="_Toc3625"/>
      <w:bookmarkStart w:id="351" w:name="_Toc10062"/>
      <w:bookmarkStart w:id="352" w:name="_Toc18971"/>
      <w:r>
        <w:rPr>
          <w:rFonts w:hint="eastAsia"/>
        </w:rPr>
        <w:t>成立胜任力模型开发小组</w:t>
      </w:r>
      <w:bookmarkEnd w:id="349"/>
      <w:bookmarkEnd w:id="350"/>
      <w:bookmarkEnd w:id="351"/>
      <w:bookmarkEnd w:id="352"/>
    </w:p>
    <w:p>
      <w:pPr>
        <w:pStyle w:val="67"/>
        <w:ind w:firstLine="420"/>
      </w:pPr>
      <w:r>
        <w:rPr>
          <w:rFonts w:hint="eastAsia"/>
        </w:rPr>
        <w:t>应有中高层领导、人力资源管理者、外部胜任力模型专家以及所要开发胜任力模型的部门负责人参与。</w:t>
      </w:r>
    </w:p>
    <w:p>
      <w:pPr>
        <w:pStyle w:val="69"/>
        <w:spacing w:before="156" w:after="156"/>
      </w:pPr>
      <w:bookmarkStart w:id="353" w:name="_Toc12266"/>
      <w:bookmarkStart w:id="354" w:name="_Toc19314"/>
      <w:bookmarkStart w:id="355" w:name="_Toc16614"/>
      <w:bookmarkStart w:id="356" w:name="_Toc20930"/>
      <w:r>
        <w:rPr>
          <w:rFonts w:hint="eastAsia"/>
        </w:rPr>
        <w:t>岗位分类划分</w:t>
      </w:r>
      <w:bookmarkEnd w:id="353"/>
      <w:bookmarkEnd w:id="354"/>
      <w:bookmarkEnd w:id="355"/>
      <w:bookmarkEnd w:id="356"/>
    </w:p>
    <w:p>
      <w:pPr>
        <w:pStyle w:val="67"/>
        <w:ind w:firstLine="420"/>
      </w:pPr>
      <w:r>
        <w:rPr>
          <w:rFonts w:hint="eastAsia"/>
        </w:rPr>
        <w:t>组织有管理类、技术类、市场类、专业类、作业类等职类职种，确定组织关键岗位，开发胜任力模型的岗位。</w:t>
      </w:r>
    </w:p>
    <w:p>
      <w:pPr>
        <w:pStyle w:val="69"/>
        <w:spacing w:before="156" w:after="156"/>
      </w:pPr>
      <w:bookmarkStart w:id="357" w:name="_Toc707"/>
      <w:bookmarkStart w:id="358" w:name="_Toc18640"/>
      <w:bookmarkStart w:id="359" w:name="_Toc18077"/>
      <w:bookmarkStart w:id="360" w:name="_Toc26566"/>
      <w:r>
        <w:rPr>
          <w:rFonts w:hint="eastAsia"/>
        </w:rPr>
        <w:t>确定绩效标准</w:t>
      </w:r>
      <w:bookmarkEnd w:id="357"/>
      <w:bookmarkEnd w:id="358"/>
      <w:bookmarkEnd w:id="359"/>
      <w:bookmarkEnd w:id="360"/>
    </w:p>
    <w:p>
      <w:pPr>
        <w:pStyle w:val="67"/>
        <w:ind w:firstLine="420"/>
      </w:pPr>
      <w:r>
        <w:rPr>
          <w:rFonts w:hint="eastAsia"/>
        </w:rPr>
        <w:t>采用工作分析的各种专用工具与方法，明确工作岗位的具体要求，提炼鉴别绩效优秀的员工与绩效一般的员工的标准。</w:t>
      </w:r>
    </w:p>
    <w:p>
      <w:pPr>
        <w:pStyle w:val="69"/>
        <w:spacing w:before="156" w:after="156"/>
      </w:pPr>
      <w:bookmarkStart w:id="361" w:name="_Toc21077"/>
      <w:bookmarkStart w:id="362" w:name="_Toc24273"/>
      <w:bookmarkStart w:id="363" w:name="_Toc5595"/>
      <w:bookmarkStart w:id="364" w:name="_Toc25697"/>
      <w:r>
        <w:rPr>
          <w:rFonts w:hint="eastAsia"/>
        </w:rPr>
        <w:t>选取分析指标样本</w:t>
      </w:r>
      <w:bookmarkEnd w:id="361"/>
      <w:bookmarkEnd w:id="362"/>
      <w:bookmarkEnd w:id="363"/>
      <w:bookmarkEnd w:id="364"/>
    </w:p>
    <w:p>
      <w:pPr>
        <w:pStyle w:val="67"/>
        <w:ind w:firstLine="420"/>
      </w:pPr>
      <w:r>
        <w:rPr>
          <w:rFonts w:hint="eastAsia"/>
        </w:rPr>
        <w:t>按照制定的绩效标准，分别从绩效优秀和绩效普通的员工中分层分类抽取一定数量的员工进行访谈和调查。</w:t>
      </w:r>
    </w:p>
    <w:p>
      <w:pPr>
        <w:pStyle w:val="69"/>
        <w:spacing w:before="156" w:after="156"/>
      </w:pPr>
      <w:bookmarkStart w:id="365" w:name="_Toc15381"/>
      <w:bookmarkStart w:id="366" w:name="_Toc15005"/>
      <w:bookmarkStart w:id="367" w:name="_Toc13295"/>
      <w:bookmarkStart w:id="368" w:name="_Toc20670"/>
      <w:r>
        <w:rPr>
          <w:rFonts w:hint="eastAsia"/>
        </w:rPr>
        <w:t>获取胜任力模型数据</w:t>
      </w:r>
      <w:bookmarkEnd w:id="365"/>
      <w:bookmarkEnd w:id="366"/>
      <w:bookmarkEnd w:id="367"/>
      <w:bookmarkEnd w:id="368"/>
    </w:p>
    <w:p>
      <w:pPr>
        <w:pStyle w:val="81"/>
      </w:pPr>
      <w:r>
        <w:rPr>
          <w:rFonts w:hint="eastAsia"/>
        </w:rPr>
        <w:t>采用行为事件访谈法（BEI）从员工层面和组织层面提炼出胜任岗位需要的胜任力标准，达到双方都认同的胜任力标准。</w:t>
      </w:r>
    </w:p>
    <w:p>
      <w:pPr>
        <w:pStyle w:val="81"/>
      </w:pPr>
      <w:r>
        <w:rPr>
          <w:rFonts w:hint="eastAsia"/>
        </w:rPr>
        <w:t>采用行为事件访谈法（BEI），被访谈者列出工作中发生的关键事例，包括成功事件、不成功事件或负面事件各三项，并让被访者详尽描述整个事件的起因、过程、结果、时间、相关人物、涉及的范围以及影响层面等。</w:t>
      </w:r>
    </w:p>
    <w:p>
      <w:pPr>
        <w:pStyle w:val="69"/>
        <w:spacing w:before="156" w:after="156"/>
      </w:pPr>
      <w:bookmarkStart w:id="369" w:name="_Toc30226"/>
      <w:bookmarkStart w:id="370" w:name="_Toc10437"/>
      <w:bookmarkStart w:id="371" w:name="_Toc22216"/>
      <w:bookmarkStart w:id="372" w:name="_Toc7436"/>
      <w:r>
        <w:rPr>
          <w:rFonts w:hint="eastAsia"/>
        </w:rPr>
        <w:t>资料整理、统计分析</w:t>
      </w:r>
      <w:bookmarkEnd w:id="369"/>
      <w:bookmarkEnd w:id="370"/>
      <w:bookmarkEnd w:id="371"/>
      <w:bookmarkEnd w:id="372"/>
    </w:p>
    <w:p>
      <w:pPr>
        <w:pStyle w:val="67"/>
        <w:ind w:firstLine="420"/>
      </w:pPr>
      <w:r>
        <w:rPr>
          <w:rFonts w:hint="eastAsia"/>
        </w:rPr>
        <w:t>根据访谈资料整理提炼关键胜任力因子并设定权重。</w:t>
      </w:r>
    </w:p>
    <w:p>
      <w:pPr>
        <w:pStyle w:val="69"/>
        <w:spacing w:before="156" w:after="156"/>
      </w:pPr>
      <w:bookmarkStart w:id="373" w:name="_Toc7375"/>
      <w:bookmarkStart w:id="374" w:name="_Toc2813"/>
      <w:bookmarkStart w:id="375" w:name="_Toc23713"/>
      <w:bookmarkStart w:id="376" w:name="_Toc5761"/>
      <w:r>
        <w:rPr>
          <w:rFonts w:hint="eastAsia"/>
        </w:rPr>
        <w:t>编制胜任力模型</w:t>
      </w:r>
      <w:bookmarkEnd w:id="373"/>
      <w:bookmarkEnd w:id="374"/>
      <w:bookmarkEnd w:id="375"/>
      <w:bookmarkEnd w:id="376"/>
    </w:p>
    <w:p>
      <w:pPr>
        <w:pStyle w:val="67"/>
        <w:ind w:firstLine="420"/>
      </w:pPr>
      <w:r>
        <w:rPr>
          <w:rFonts w:hint="eastAsia"/>
        </w:rPr>
        <w:t>根据胜任力因子编制完整的胜任力模型。</w:t>
      </w:r>
    </w:p>
    <w:p>
      <w:pPr>
        <w:pStyle w:val="69"/>
        <w:spacing w:before="156" w:after="156"/>
      </w:pPr>
      <w:bookmarkStart w:id="377" w:name="_Toc28064"/>
      <w:bookmarkStart w:id="378" w:name="_Toc3838"/>
      <w:bookmarkStart w:id="379" w:name="_Toc20140"/>
      <w:bookmarkStart w:id="380" w:name="_Toc8299"/>
      <w:r>
        <w:rPr>
          <w:rFonts w:hint="eastAsia"/>
        </w:rPr>
        <w:t>验证胜任力模型</w:t>
      </w:r>
      <w:bookmarkEnd w:id="377"/>
      <w:bookmarkEnd w:id="378"/>
      <w:bookmarkEnd w:id="379"/>
      <w:bookmarkEnd w:id="380"/>
    </w:p>
    <w:p>
      <w:pPr>
        <w:pStyle w:val="67"/>
        <w:ind w:firstLine="420"/>
      </w:pPr>
      <w:r>
        <w:rPr>
          <w:rFonts w:hint="eastAsia"/>
        </w:rPr>
        <w:t>按照建立的胜任力模型的标准甄选或训练人员，跟踪员工在后期表现情况确定胜任力模型是否有效。</w:t>
      </w:r>
    </w:p>
    <w:bookmarkEnd w:id="343"/>
    <w:bookmarkEnd w:id="344"/>
    <w:p>
      <w:pPr>
        <w:pStyle w:val="65"/>
        <w:spacing w:before="156" w:after="156"/>
      </w:pPr>
      <w:bookmarkStart w:id="381" w:name="_Toc19725"/>
      <w:r>
        <w:rPr>
          <w:rFonts w:hint="eastAsia"/>
          <w:lang w:val="en-US" w:eastAsia="zh-CN"/>
        </w:rPr>
        <w:t>体系搭建管理</w:t>
      </w:r>
      <w:bookmarkEnd w:id="381"/>
    </w:p>
    <w:p>
      <w:pPr>
        <w:pStyle w:val="69"/>
        <w:spacing w:before="156" w:after="156"/>
      </w:pPr>
      <w:bookmarkStart w:id="382" w:name="_Toc23763"/>
      <w:r>
        <w:rPr>
          <w:rFonts w:hint="eastAsia"/>
          <w:lang w:val="en-US" w:eastAsia="zh-CN"/>
        </w:rPr>
        <w:t>体系搭建要求</w:t>
      </w:r>
      <w:bookmarkEnd w:id="382"/>
    </w:p>
    <w:p>
      <w:pPr>
        <w:pStyle w:val="81"/>
      </w:pPr>
      <w:r>
        <w:rPr>
          <w:rFonts w:hint="eastAsia"/>
        </w:rPr>
        <w:t>基于业务发展要求匹配人才技能，定义人才标准，运用科学的方法和工具进行人才盘点和评估，形成以业务发展目标为导向，人才技能重塑为核心的分梯队人才培养和管理方案。</w:t>
      </w:r>
    </w:p>
    <w:p>
      <w:pPr>
        <w:pStyle w:val="81"/>
      </w:pPr>
      <w:r>
        <w:rPr>
          <w:rFonts w:hint="eastAsia"/>
        </w:rPr>
        <w:t>建立人事管理系统开展人事管理工作，包括但不限于：</w:t>
      </w:r>
    </w:p>
    <w:p>
      <w:pPr>
        <w:pStyle w:val="55"/>
        <w:keepNext w:val="0"/>
        <w:keepLines w:val="0"/>
        <w:pageBreakBefore w:val="0"/>
        <w:widowControl/>
        <w:numPr>
          <w:ilvl w:val="0"/>
          <w:numId w:val="3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信息管理：录入员工所属部门、所在店铺、工种、岗位、请假情况等信息并及时更新；</w:t>
      </w:r>
    </w:p>
    <w:p>
      <w:pPr>
        <w:pStyle w:val="55"/>
        <w:keepNext w:val="0"/>
        <w:keepLines w:val="0"/>
        <w:pageBreakBefore w:val="0"/>
        <w:widowControl/>
        <w:numPr>
          <w:ilvl w:val="0"/>
          <w:numId w:val="3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考勤管理：考勤管理采取考勤机硬件绑定、固定地点打卡、WIFI验证、手机端打卡等方式；</w:t>
      </w:r>
    </w:p>
    <w:p>
      <w:pPr>
        <w:pStyle w:val="55"/>
        <w:keepNext w:val="0"/>
        <w:keepLines w:val="0"/>
        <w:pageBreakBefore w:val="0"/>
        <w:widowControl/>
        <w:numPr>
          <w:ilvl w:val="0"/>
          <w:numId w:val="3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排班管理：通过录入排班规则，根据商圈类型、员工属性、业务量预测，智能进行排班规划；</w:t>
      </w:r>
    </w:p>
    <w:p>
      <w:pPr>
        <w:pStyle w:val="55"/>
        <w:keepNext w:val="0"/>
        <w:keepLines w:val="0"/>
        <w:pageBreakBefore w:val="0"/>
        <w:widowControl/>
        <w:numPr>
          <w:ilvl w:val="0"/>
          <w:numId w:val="3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薪资管理：根据不同门店、工种、岗位设置差异化薪资管理；</w:t>
      </w:r>
    </w:p>
    <w:p>
      <w:pPr>
        <w:pStyle w:val="55"/>
        <w:keepNext w:val="0"/>
        <w:keepLines w:val="0"/>
        <w:pageBreakBefore w:val="0"/>
        <w:widowControl/>
        <w:numPr>
          <w:ilvl w:val="0"/>
          <w:numId w:val="3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培训管理：具有培训查询、培训记录、会议管理等功能。</w:t>
      </w:r>
    </w:p>
    <w:p>
      <w:pPr>
        <w:pStyle w:val="81"/>
      </w:pPr>
      <w:r>
        <w:rPr>
          <w:rFonts w:hint="eastAsia"/>
        </w:rPr>
        <w:t>建立协作中台和任务中台，与业务系统结合，具有系统分配和门店向上求助的功能。</w:t>
      </w:r>
    </w:p>
    <w:p>
      <w:pPr>
        <w:pStyle w:val="81"/>
      </w:pPr>
      <w:r>
        <w:rPr>
          <w:rFonts w:hint="eastAsia"/>
        </w:rPr>
        <w:t>建立基于角色的访问控制权限管理平台，在系统功能、数据等维度，通过员工部门、岗位、组级等信息分级管理。</w:t>
      </w:r>
    </w:p>
    <w:p>
      <w:pPr>
        <w:pStyle w:val="81"/>
      </w:pPr>
      <w:r>
        <w:rPr>
          <w:rFonts w:hint="eastAsia"/>
        </w:rPr>
        <w:t>具有专门的数智化经营部门，配备相应的系统研发和维护团队。</w:t>
      </w:r>
    </w:p>
    <w:p>
      <w:pPr>
        <w:pStyle w:val="69"/>
        <w:spacing w:before="156" w:after="156"/>
      </w:pPr>
      <w:bookmarkStart w:id="383" w:name="_Toc31721"/>
      <w:bookmarkStart w:id="384" w:name="_Toc17084"/>
      <w:bookmarkStart w:id="385" w:name="_Toc30242"/>
      <w:bookmarkStart w:id="386" w:name="_Toc5937"/>
      <w:r>
        <w:rPr>
          <w:rFonts w:hint="eastAsia"/>
        </w:rPr>
        <w:t>体系搭建方法</w:t>
      </w:r>
      <w:bookmarkEnd w:id="383"/>
      <w:bookmarkEnd w:id="384"/>
      <w:bookmarkEnd w:id="385"/>
      <w:bookmarkEnd w:id="386"/>
    </w:p>
    <w:p>
      <w:pPr>
        <w:pStyle w:val="67"/>
        <w:ind w:firstLine="420"/>
        <w:rPr>
          <w:rFonts w:hint="eastAsia"/>
        </w:rPr>
      </w:pPr>
      <w:r>
        <w:rPr>
          <w:rFonts w:hint="eastAsia"/>
        </w:rPr>
        <w:t>设置电子商务或新零售部对传统的数智化经营进行整体运营实施方案的规划和设计，并经由零售门店进行具体的落地执行。从“人”“货”“场”的维度进行分解，业务转型推动扮演核心角色的职能，主要包括数智化营销管理、数智化供应链管理、数智化运营管理、门店综合管理（店长）以及围绕业务场景的数智研发5个方面进行管理。</w:t>
      </w:r>
    </w:p>
    <w:p>
      <w:pPr>
        <w:pStyle w:val="65"/>
        <w:spacing w:before="156" w:after="156"/>
        <w:rPr>
          <w:rFonts w:hint="eastAsia"/>
          <w:lang w:val="en-US" w:eastAsia="zh-CN"/>
        </w:rPr>
      </w:pPr>
      <w:bookmarkStart w:id="387" w:name="_Toc27385"/>
      <w:r>
        <w:rPr>
          <w:rFonts w:hint="eastAsia"/>
          <w:lang w:val="en-US" w:eastAsia="zh-CN"/>
        </w:rPr>
        <w:t>岗位管理</w:t>
      </w:r>
      <w:bookmarkEnd w:id="387"/>
    </w:p>
    <w:p>
      <w:pPr>
        <w:pStyle w:val="69"/>
        <w:spacing w:before="156" w:after="156"/>
      </w:pPr>
      <w:bookmarkStart w:id="388" w:name="_Toc17086"/>
      <w:bookmarkStart w:id="389" w:name="_Toc27713"/>
      <w:bookmarkStart w:id="390" w:name="_Toc9373"/>
      <w:bookmarkStart w:id="391" w:name="_Toc26408"/>
      <w:r>
        <w:rPr>
          <w:rFonts w:hint="eastAsia"/>
        </w:rPr>
        <w:t>数智化营销岗位</w:t>
      </w:r>
      <w:bookmarkEnd w:id="388"/>
      <w:bookmarkEnd w:id="389"/>
      <w:bookmarkEnd w:id="390"/>
      <w:bookmarkEnd w:id="391"/>
    </w:p>
    <w:p>
      <w:pPr>
        <w:pStyle w:val="82"/>
        <w:spacing w:before="156" w:after="156"/>
      </w:pPr>
      <w:r>
        <w:rPr>
          <w:rFonts w:hint="eastAsia"/>
          <w:lang w:val="en-US" w:eastAsia="zh-CN"/>
        </w:rPr>
        <w:t>技能要求</w:t>
      </w:r>
    </w:p>
    <w:p>
      <w:pPr>
        <w:pStyle w:val="67"/>
        <w:ind w:firstLine="420"/>
      </w:pPr>
      <w:r>
        <w:rPr>
          <w:rFonts w:hint="eastAsia"/>
        </w:rPr>
        <w:t>负责通过数字化工具和方法开展最前端的营销拓客工作。应用小程序、APP、公众号、服务号、直播平台、多媒体互动屏等营销工具，为消费者提供促销活动、卡券线上发放和线下核销推广、信息发布、信息推送等服务，提高消费者到店转化率。</w:t>
      </w:r>
    </w:p>
    <w:p>
      <w:pPr>
        <w:pStyle w:val="82"/>
        <w:spacing w:before="156" w:after="156"/>
      </w:pPr>
      <w:r>
        <w:rPr>
          <w:rFonts w:hint="eastAsia"/>
        </w:rPr>
        <w:t>岗位职责</w:t>
      </w:r>
    </w:p>
    <w:p>
      <w:pPr>
        <w:pStyle w:val="67"/>
        <w:ind w:firstLine="420"/>
      </w:pPr>
      <w:r>
        <w:rPr>
          <w:rFonts w:hint="eastAsia"/>
        </w:rPr>
        <w:t>数智化营销岗位职责包括但不限于：</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围绕门店辐射的不同的客群、地理区位、商品属性等因素，探索多维度数字化引流路径，包括以抖音、小红书等为核心的公域引流，以及用户经营私域流量（如微信社群）获取；</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根据公司战略，制定、实施和优化用户引流与转化方案和机制，提升整体流量运营效率；</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针对用户特点并结合产品，精准判断用户画像，对客群消费特征进行深度分析并针对性地制定营销策略；</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统筹规划与规范管理公司各营销渠道，明确各渠道定位，制定数字化营销策略并执行；</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积极探索和创新营销新手段、新模式，持续提升品牌市场效应和用户流量转化。</w:t>
      </w:r>
    </w:p>
    <w:p>
      <w:pPr>
        <w:pStyle w:val="82"/>
        <w:spacing w:before="156" w:after="156"/>
      </w:pPr>
      <w:r>
        <w:rPr>
          <w:rFonts w:hint="eastAsia"/>
        </w:rPr>
        <w:t>能力素质要求</w:t>
      </w:r>
    </w:p>
    <w:p>
      <w:pPr>
        <w:pStyle w:val="67"/>
        <w:ind w:firstLine="420"/>
      </w:pPr>
      <w:r>
        <w:rPr>
          <w:rFonts w:hint="eastAsia"/>
        </w:rPr>
        <w:t>数智化营销岗位能力素质要求见表1。</w:t>
      </w:r>
    </w:p>
    <w:p>
      <w:pPr>
        <w:pStyle w:val="83"/>
        <w:spacing w:before="156" w:after="156"/>
      </w:pPr>
      <w:r>
        <w:rPr>
          <w:rFonts w:hint="eastAsia"/>
        </w:rPr>
        <w:t>数智化营销岗位能力素质要求</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144"/>
        <w:gridCol w:w="823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1144" w:type="dxa"/>
            <w:tcBorders>
              <w:bottom w:val="single" w:color="auto" w:sz="8" w:space="0"/>
            </w:tcBorders>
            <w:shd w:val="clear" w:color="auto" w:fill="auto"/>
          </w:tcPr>
          <w:p>
            <w:pPr>
              <w:pStyle w:val="76"/>
              <w:widowControl w:val="0"/>
            </w:pPr>
            <w:r>
              <w:rPr>
                <w:rFonts w:hint="eastAsia"/>
              </w:rPr>
              <w:t>素质层级</w:t>
            </w:r>
          </w:p>
        </w:tc>
        <w:tc>
          <w:tcPr>
            <w:tcW w:w="8230" w:type="dxa"/>
            <w:tcBorders>
              <w:bottom w:val="single" w:color="auto" w:sz="8" w:space="0"/>
            </w:tcBorders>
            <w:shd w:val="clear" w:color="auto" w:fill="auto"/>
          </w:tcPr>
          <w:p>
            <w:pPr>
              <w:pStyle w:val="76"/>
              <w:widowControl w:val="0"/>
            </w:pPr>
            <w:r>
              <w:rPr>
                <w:rFonts w:hint="eastAsia"/>
              </w:rPr>
              <w:t>具体要求</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44" w:type="dxa"/>
            <w:tcBorders>
              <w:top w:val="single" w:color="auto" w:sz="8" w:space="0"/>
            </w:tcBorders>
            <w:shd w:val="clear" w:color="auto" w:fill="auto"/>
          </w:tcPr>
          <w:p>
            <w:pPr>
              <w:pStyle w:val="76"/>
              <w:widowControl w:val="0"/>
            </w:pPr>
            <w:r>
              <w:rPr>
                <w:rFonts w:hint="eastAsia"/>
              </w:rPr>
              <w:t>知识</w:t>
            </w:r>
          </w:p>
        </w:tc>
        <w:tc>
          <w:tcPr>
            <w:tcW w:w="8230" w:type="dxa"/>
            <w:tcBorders>
              <w:top w:val="single" w:color="auto" w:sz="8" w:space="0"/>
            </w:tcBorders>
            <w:shd w:val="clear" w:color="auto" w:fill="auto"/>
          </w:tcPr>
          <w:p>
            <w:pPr>
              <w:pStyle w:val="76"/>
              <w:widowControl w:val="0"/>
            </w:pPr>
            <w:r>
              <w:rPr>
                <w:rFonts w:hint="eastAsia"/>
              </w:rPr>
              <w:t>熟练掌握营销管理、数字化营销、公域/私域流量转化相关的理论知识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44" w:type="dxa"/>
            <w:shd w:val="clear" w:color="auto" w:fill="auto"/>
          </w:tcPr>
          <w:p>
            <w:pPr>
              <w:pStyle w:val="76"/>
              <w:widowControl w:val="0"/>
            </w:pPr>
            <w:r>
              <w:rPr>
                <w:rFonts w:hint="eastAsia"/>
              </w:rPr>
              <w:t>技能</w:t>
            </w:r>
          </w:p>
        </w:tc>
        <w:tc>
          <w:tcPr>
            <w:tcW w:w="8230" w:type="dxa"/>
            <w:shd w:val="clear" w:color="auto" w:fill="auto"/>
          </w:tcPr>
          <w:p>
            <w:pPr>
              <w:pStyle w:val="76"/>
              <w:widowControl w:val="0"/>
            </w:pPr>
            <w:r>
              <w:rPr>
                <w:rFonts w:hint="eastAsia"/>
              </w:rPr>
              <w:t>活动策划能力、活动组织能力、数据分析能力、文案制作能力、学习能力、用户分析能力</w:t>
            </w:r>
          </w:p>
        </w:tc>
      </w:tr>
    </w:tbl>
    <w:p>
      <w:pPr>
        <w:pStyle w:val="69"/>
        <w:spacing w:before="156" w:after="156"/>
      </w:pPr>
      <w:bookmarkStart w:id="392" w:name="_Toc1686"/>
      <w:bookmarkStart w:id="393" w:name="_Toc6551"/>
      <w:bookmarkStart w:id="394" w:name="_Toc19312"/>
      <w:bookmarkStart w:id="395" w:name="_Toc32450"/>
      <w:r>
        <w:rPr>
          <w:rFonts w:hint="eastAsia"/>
        </w:rPr>
        <w:t>数智化供应链岗位</w:t>
      </w:r>
      <w:bookmarkEnd w:id="392"/>
      <w:bookmarkEnd w:id="393"/>
      <w:bookmarkEnd w:id="394"/>
      <w:bookmarkEnd w:id="395"/>
    </w:p>
    <w:p>
      <w:pPr>
        <w:pStyle w:val="82"/>
        <w:spacing w:before="156" w:after="156"/>
      </w:pPr>
      <w:r>
        <w:rPr>
          <w:rFonts w:hint="eastAsia"/>
          <w:lang w:val="en-US" w:eastAsia="zh-CN"/>
        </w:rPr>
        <w:t>技能要求</w:t>
      </w:r>
    </w:p>
    <w:p>
      <w:pPr>
        <w:pStyle w:val="67"/>
        <w:ind w:firstLine="420"/>
      </w:pPr>
      <w:r>
        <w:rPr>
          <w:rFonts w:hint="eastAsia"/>
        </w:rPr>
        <w:t>通过数字化工具和方法进行供应链的管理。实现以下要求：</w:t>
      </w:r>
    </w:p>
    <w:p>
      <w:pPr>
        <w:pStyle w:val="55"/>
        <w:keepNext w:val="0"/>
        <w:keepLines w:val="0"/>
        <w:pageBreakBefore w:val="0"/>
        <w:widowControl/>
        <w:numPr>
          <w:ilvl w:val="0"/>
          <w:numId w:val="3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智能采销：通过自动订货系统和智能选品决策系统并结合历史数据进行销售预测和智能补货；</w:t>
      </w:r>
    </w:p>
    <w:p>
      <w:pPr>
        <w:pStyle w:val="55"/>
        <w:keepNext w:val="0"/>
        <w:keepLines w:val="0"/>
        <w:pageBreakBefore w:val="0"/>
        <w:widowControl/>
        <w:numPr>
          <w:ilvl w:val="0"/>
          <w:numId w:val="3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智慧仓储：通过标准化仓库和自动盘点系统实现分布式智能分拣、配送；</w:t>
      </w:r>
    </w:p>
    <w:p>
      <w:pPr>
        <w:pStyle w:val="55"/>
        <w:keepNext w:val="0"/>
        <w:keepLines w:val="0"/>
        <w:pageBreakBefore w:val="0"/>
        <w:widowControl/>
        <w:numPr>
          <w:ilvl w:val="0"/>
          <w:numId w:val="3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综合集成管理：通过统一的供应链管理平台，打通收银结算系统、订单采购系统、物流系统、会员管理系统、供应商管理系统等。</w:t>
      </w:r>
    </w:p>
    <w:p>
      <w:pPr>
        <w:pStyle w:val="82"/>
        <w:spacing w:before="156" w:after="156"/>
      </w:pPr>
      <w:r>
        <w:rPr>
          <w:rFonts w:hint="eastAsia"/>
        </w:rPr>
        <w:t>岗位职责</w:t>
      </w:r>
    </w:p>
    <w:p>
      <w:pPr>
        <w:pStyle w:val="67"/>
        <w:ind w:firstLine="420"/>
      </w:pPr>
      <w:r>
        <w:rPr>
          <w:rFonts w:hint="eastAsia"/>
        </w:rPr>
        <w:t>数智化供应链岗位职责包括但不限于：</w:t>
      </w:r>
    </w:p>
    <w:p>
      <w:pPr>
        <w:pStyle w:val="55"/>
        <w:keepNext w:val="0"/>
        <w:keepLines w:val="0"/>
        <w:pageBreakBefore w:val="0"/>
        <w:widowControl/>
        <w:numPr>
          <w:ilvl w:val="0"/>
          <w:numId w:val="3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负责采购订单发货及退货单处理，完善采购订单及退货单处理流程；</w:t>
      </w:r>
    </w:p>
    <w:p>
      <w:pPr>
        <w:pStyle w:val="55"/>
        <w:keepNext w:val="0"/>
        <w:keepLines w:val="0"/>
        <w:pageBreakBefore w:val="0"/>
        <w:widowControl/>
        <w:numPr>
          <w:ilvl w:val="0"/>
          <w:numId w:val="3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对接物流，跟进物流配送时效，根据平台实际情况设置合理起送量，优化物流成本，到货异常追踪处理，完善订单异常台账登记工作，协助财务对账工作；</w:t>
      </w:r>
    </w:p>
    <w:p>
      <w:pPr>
        <w:pStyle w:val="55"/>
        <w:keepNext w:val="0"/>
        <w:keepLines w:val="0"/>
        <w:pageBreakBefore w:val="0"/>
        <w:widowControl/>
        <w:numPr>
          <w:ilvl w:val="0"/>
          <w:numId w:val="3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监控内部库存水平，对商品销售进行销存数据统计分析，定位异常库存及采购订单，及时沟通解决异常；</w:t>
      </w:r>
    </w:p>
    <w:p>
      <w:pPr>
        <w:pStyle w:val="55"/>
        <w:keepNext w:val="0"/>
        <w:keepLines w:val="0"/>
        <w:pageBreakBefore w:val="0"/>
        <w:widowControl/>
        <w:numPr>
          <w:ilvl w:val="0"/>
          <w:numId w:val="3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负责平台履约管理，并及时关注客户反馈并做针对性改进；</w:t>
      </w:r>
    </w:p>
    <w:p>
      <w:pPr>
        <w:pStyle w:val="55"/>
        <w:keepNext w:val="0"/>
        <w:keepLines w:val="0"/>
        <w:pageBreakBefore w:val="0"/>
        <w:widowControl/>
        <w:numPr>
          <w:ilvl w:val="0"/>
          <w:numId w:val="3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根据多维度对各平台的利润、销售数据、活动数据、采购订单及退货单数据等进行统计分析，为运营提供数据支撑及建议。</w:t>
      </w:r>
    </w:p>
    <w:p>
      <w:pPr>
        <w:pStyle w:val="82"/>
        <w:spacing w:before="156" w:after="156"/>
      </w:pPr>
      <w:r>
        <w:rPr>
          <w:rFonts w:hint="eastAsia"/>
        </w:rPr>
        <w:t>能力素质要求</w:t>
      </w:r>
    </w:p>
    <w:p>
      <w:pPr>
        <w:pStyle w:val="67"/>
        <w:ind w:firstLine="420"/>
      </w:pPr>
      <w:r>
        <w:rPr>
          <w:rFonts w:hint="eastAsia"/>
        </w:rPr>
        <w:t>数智化供应链岗位能力素质要求见表2。</w:t>
      </w:r>
    </w:p>
    <w:p>
      <w:pPr>
        <w:pStyle w:val="83"/>
        <w:spacing w:before="156" w:after="156"/>
      </w:pPr>
      <w:r>
        <w:rPr>
          <w:rFonts w:hint="eastAsia"/>
        </w:rPr>
        <w:t>数智化供应链岗位能力素质要求</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286"/>
        <w:gridCol w:w="8088"/>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1286" w:type="dxa"/>
            <w:tcBorders>
              <w:bottom w:val="single" w:color="auto" w:sz="8" w:space="0"/>
            </w:tcBorders>
            <w:shd w:val="clear" w:color="auto" w:fill="auto"/>
            <w:vAlign w:val="center"/>
          </w:tcPr>
          <w:p>
            <w:pPr>
              <w:pStyle w:val="76"/>
              <w:widowControl w:val="0"/>
            </w:pPr>
            <w:r>
              <w:rPr>
                <w:rFonts w:hint="eastAsia" w:hAnsi="宋体"/>
              </w:rPr>
              <w:t>素质层级</w:t>
            </w:r>
          </w:p>
        </w:tc>
        <w:tc>
          <w:tcPr>
            <w:tcW w:w="8088" w:type="dxa"/>
            <w:tcBorders>
              <w:bottom w:val="single" w:color="auto" w:sz="8" w:space="0"/>
            </w:tcBorders>
            <w:shd w:val="clear" w:color="auto" w:fill="auto"/>
            <w:vAlign w:val="center"/>
          </w:tcPr>
          <w:p>
            <w:pPr>
              <w:pStyle w:val="76"/>
              <w:widowControl w:val="0"/>
            </w:pPr>
            <w:r>
              <w:rPr>
                <w:rFonts w:hint="eastAsia" w:hAnsi="宋体"/>
              </w:rPr>
              <w:t>具体要求</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286" w:type="dxa"/>
            <w:tcBorders>
              <w:top w:val="single" w:color="auto" w:sz="8" w:space="0"/>
            </w:tcBorders>
            <w:shd w:val="clear" w:color="auto" w:fill="auto"/>
            <w:vAlign w:val="center"/>
          </w:tcPr>
          <w:p>
            <w:pPr>
              <w:pStyle w:val="76"/>
              <w:widowControl w:val="0"/>
            </w:pPr>
            <w:r>
              <w:rPr>
                <w:rFonts w:hint="eastAsia" w:hAnsi="宋体"/>
              </w:rPr>
              <w:t>知识</w:t>
            </w:r>
          </w:p>
        </w:tc>
        <w:tc>
          <w:tcPr>
            <w:tcW w:w="8088" w:type="dxa"/>
            <w:tcBorders>
              <w:top w:val="single" w:color="auto" w:sz="8" w:space="0"/>
            </w:tcBorders>
            <w:shd w:val="clear" w:color="auto" w:fill="auto"/>
            <w:vAlign w:val="center"/>
          </w:tcPr>
          <w:p>
            <w:pPr>
              <w:pStyle w:val="76"/>
              <w:widowControl w:val="0"/>
            </w:pPr>
            <w:r>
              <w:rPr>
                <w:rFonts w:hint="eastAsia" w:hAnsi="宋体"/>
              </w:rPr>
              <w:t>熟练掌握供应链、物流、配送、组织管理等相关的理论知识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vAlign w:val="center"/>
          </w:tcPr>
          <w:p>
            <w:pPr>
              <w:pStyle w:val="76"/>
              <w:widowControl w:val="0"/>
            </w:pPr>
            <w:r>
              <w:rPr>
                <w:rFonts w:hint="eastAsia" w:hAnsi="宋体"/>
              </w:rPr>
              <w:t>技能</w:t>
            </w:r>
          </w:p>
        </w:tc>
        <w:tc>
          <w:tcPr>
            <w:tcW w:w="8088" w:type="dxa"/>
            <w:shd w:val="clear" w:color="auto" w:fill="auto"/>
            <w:vAlign w:val="center"/>
          </w:tcPr>
          <w:p>
            <w:pPr>
              <w:pStyle w:val="76"/>
              <w:widowControl w:val="0"/>
            </w:pPr>
            <w:r>
              <w:rPr>
                <w:rFonts w:hint="eastAsia" w:hAnsi="宋体"/>
              </w:rPr>
              <w:t>SKU管理能力、沟通能力、供应商管理能力、组织协同能力、学习能力、线上线下一体化集成能力、数据分析能力</w:t>
            </w:r>
          </w:p>
        </w:tc>
      </w:tr>
    </w:tbl>
    <w:p>
      <w:pPr>
        <w:pStyle w:val="69"/>
        <w:spacing w:before="156" w:after="156"/>
      </w:pPr>
      <w:bookmarkStart w:id="396" w:name="_Toc27510"/>
      <w:bookmarkStart w:id="397" w:name="_Toc836"/>
      <w:bookmarkStart w:id="398" w:name="_Toc19280"/>
      <w:bookmarkStart w:id="399" w:name="_Toc5579"/>
      <w:r>
        <w:rPr>
          <w:rFonts w:hint="eastAsia"/>
        </w:rPr>
        <w:t>数智化运营岗位</w:t>
      </w:r>
      <w:bookmarkEnd w:id="396"/>
      <w:bookmarkEnd w:id="397"/>
      <w:bookmarkEnd w:id="398"/>
      <w:bookmarkEnd w:id="399"/>
    </w:p>
    <w:p>
      <w:pPr>
        <w:pStyle w:val="82"/>
        <w:spacing w:before="156" w:after="156"/>
      </w:pPr>
      <w:r>
        <w:rPr>
          <w:rFonts w:hint="eastAsia"/>
          <w:lang w:val="en-US" w:eastAsia="zh-CN"/>
        </w:rPr>
        <w:t>技能要求</w:t>
      </w:r>
    </w:p>
    <w:p>
      <w:pPr>
        <w:pStyle w:val="67"/>
        <w:ind w:firstLine="420"/>
      </w:pPr>
      <w:r>
        <w:rPr>
          <w:rFonts w:hint="eastAsia"/>
        </w:rPr>
        <w:t>通过数字化工具和方法进行整体业务的运营管理。统计客流数据，对驻留率、店内动线、热力等多维度进行分析，实现线上线下一体化高效运营。</w:t>
      </w:r>
    </w:p>
    <w:p>
      <w:pPr>
        <w:pStyle w:val="82"/>
        <w:spacing w:before="156" w:after="156"/>
      </w:pPr>
      <w:r>
        <w:rPr>
          <w:rFonts w:hint="eastAsia"/>
        </w:rPr>
        <w:t>岗位职责</w:t>
      </w:r>
    </w:p>
    <w:p>
      <w:pPr>
        <w:pStyle w:val="67"/>
        <w:ind w:firstLine="420"/>
      </w:pPr>
      <w:r>
        <w:rPr>
          <w:rFonts w:hint="eastAsia"/>
        </w:rPr>
        <w:t>数智化运营岗位职责包括但不限于：</w:t>
      </w:r>
    </w:p>
    <w:p>
      <w:pPr>
        <w:pStyle w:val="55"/>
        <w:keepNext w:val="0"/>
        <w:keepLines w:val="0"/>
        <w:pageBreakBefore w:val="0"/>
        <w:widowControl/>
        <w:numPr>
          <w:ilvl w:val="0"/>
          <w:numId w:val="3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负责电子商务平台的日常运营工作，包括日常维护、产品更新、产品优化等；</w:t>
      </w:r>
    </w:p>
    <w:p>
      <w:pPr>
        <w:pStyle w:val="55"/>
        <w:keepNext w:val="0"/>
        <w:keepLines w:val="0"/>
        <w:pageBreakBefore w:val="0"/>
        <w:widowControl/>
        <w:numPr>
          <w:ilvl w:val="0"/>
          <w:numId w:val="3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负责优化产品展示及结构，增强店铺吸引力，提高转化率、产品销量；</w:t>
      </w:r>
    </w:p>
    <w:p>
      <w:pPr>
        <w:pStyle w:val="55"/>
        <w:keepNext w:val="0"/>
        <w:keepLines w:val="0"/>
        <w:pageBreakBefore w:val="0"/>
        <w:widowControl/>
        <w:numPr>
          <w:ilvl w:val="0"/>
          <w:numId w:val="3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参与线上活动的策划及执行，带领客服人员完成下达销售目标；</w:t>
      </w:r>
    </w:p>
    <w:p>
      <w:pPr>
        <w:pStyle w:val="55"/>
        <w:keepNext w:val="0"/>
        <w:keepLines w:val="0"/>
        <w:pageBreakBefore w:val="0"/>
        <w:widowControl/>
        <w:numPr>
          <w:ilvl w:val="0"/>
          <w:numId w:val="3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每日门店的数据分析：包括营销数据、交易数据、商品管理、顾客管理等。</w:t>
      </w:r>
    </w:p>
    <w:p>
      <w:pPr>
        <w:pStyle w:val="82"/>
        <w:spacing w:before="156" w:after="156"/>
      </w:pPr>
      <w:r>
        <w:rPr>
          <w:rFonts w:hint="eastAsia"/>
        </w:rPr>
        <w:t>能力素质要求</w:t>
      </w:r>
    </w:p>
    <w:p>
      <w:pPr>
        <w:pStyle w:val="67"/>
        <w:ind w:firstLine="420"/>
      </w:pPr>
      <w:r>
        <w:rPr>
          <w:rFonts w:hint="eastAsia"/>
        </w:rPr>
        <w:t>数智化运营岗位能力素质要求见表3。</w:t>
      </w:r>
    </w:p>
    <w:p>
      <w:pPr>
        <w:pStyle w:val="83"/>
        <w:spacing w:before="156" w:after="156"/>
      </w:pPr>
      <w:r>
        <w:rPr>
          <w:rFonts w:hint="eastAsia"/>
        </w:rPr>
        <w:t>数智化运营岗位能力素质要求</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144"/>
        <w:gridCol w:w="823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tblHeader/>
          <w:jc w:val="center"/>
        </w:trPr>
        <w:tc>
          <w:tcPr>
            <w:tcW w:w="1144" w:type="dxa"/>
            <w:tcBorders>
              <w:bottom w:val="single" w:color="auto" w:sz="8" w:space="0"/>
            </w:tcBorders>
            <w:shd w:val="clear" w:color="auto" w:fill="auto"/>
            <w:vAlign w:val="center"/>
          </w:tcPr>
          <w:p>
            <w:pPr>
              <w:pStyle w:val="76"/>
              <w:widowControl w:val="0"/>
            </w:pPr>
            <w:r>
              <w:rPr>
                <w:rFonts w:hint="eastAsia" w:hAnsi="宋体"/>
              </w:rPr>
              <w:t>素质层级</w:t>
            </w:r>
          </w:p>
        </w:tc>
        <w:tc>
          <w:tcPr>
            <w:tcW w:w="8230" w:type="dxa"/>
            <w:tcBorders>
              <w:bottom w:val="single" w:color="auto" w:sz="8" w:space="0"/>
            </w:tcBorders>
            <w:shd w:val="clear" w:color="auto" w:fill="auto"/>
            <w:vAlign w:val="center"/>
          </w:tcPr>
          <w:p>
            <w:pPr>
              <w:pStyle w:val="76"/>
              <w:widowControl w:val="0"/>
            </w:pPr>
            <w:r>
              <w:rPr>
                <w:rFonts w:hint="eastAsia" w:hAnsi="宋体"/>
              </w:rPr>
              <w:t>具体要求</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44" w:type="dxa"/>
            <w:tcBorders>
              <w:top w:val="single" w:color="auto" w:sz="8" w:space="0"/>
            </w:tcBorders>
            <w:shd w:val="clear" w:color="auto" w:fill="auto"/>
            <w:vAlign w:val="center"/>
          </w:tcPr>
          <w:p>
            <w:pPr>
              <w:pStyle w:val="76"/>
              <w:widowControl w:val="0"/>
            </w:pPr>
            <w:r>
              <w:rPr>
                <w:rFonts w:hint="eastAsia" w:hAnsi="宋体"/>
              </w:rPr>
              <w:t>知识</w:t>
            </w:r>
          </w:p>
        </w:tc>
        <w:tc>
          <w:tcPr>
            <w:tcW w:w="8230" w:type="dxa"/>
            <w:tcBorders>
              <w:top w:val="single" w:color="auto" w:sz="8" w:space="0"/>
            </w:tcBorders>
            <w:shd w:val="clear" w:color="auto" w:fill="auto"/>
            <w:vAlign w:val="center"/>
          </w:tcPr>
          <w:p>
            <w:pPr>
              <w:pStyle w:val="76"/>
              <w:widowControl w:val="0"/>
            </w:pPr>
            <w:r>
              <w:rPr>
                <w:rFonts w:hint="eastAsia" w:hAnsi="宋体"/>
              </w:rPr>
              <w:t>熟练掌握商品运营、用户运营、财务等相关的理论知识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44" w:type="dxa"/>
            <w:shd w:val="clear" w:color="auto" w:fill="auto"/>
            <w:vAlign w:val="center"/>
          </w:tcPr>
          <w:p>
            <w:pPr>
              <w:pStyle w:val="76"/>
              <w:widowControl w:val="0"/>
            </w:pPr>
            <w:r>
              <w:rPr>
                <w:rFonts w:hint="eastAsia" w:hAnsi="宋体"/>
              </w:rPr>
              <w:t>技能</w:t>
            </w:r>
          </w:p>
        </w:tc>
        <w:tc>
          <w:tcPr>
            <w:tcW w:w="8230" w:type="dxa"/>
            <w:shd w:val="clear" w:color="auto" w:fill="auto"/>
            <w:vAlign w:val="center"/>
          </w:tcPr>
          <w:p>
            <w:pPr>
              <w:pStyle w:val="76"/>
              <w:widowControl w:val="0"/>
            </w:pPr>
            <w:r>
              <w:rPr>
                <w:rFonts w:hint="eastAsia" w:hAnsi="宋体"/>
              </w:rPr>
              <w:t>活动运营策划能力、门店陈列规划能力、数据分析能力、线上线下一体化融合思维</w:t>
            </w:r>
          </w:p>
        </w:tc>
      </w:tr>
    </w:tbl>
    <w:p>
      <w:pPr>
        <w:pStyle w:val="69"/>
        <w:spacing w:before="156" w:after="156"/>
      </w:pPr>
      <w:bookmarkStart w:id="400" w:name="_Toc3093"/>
      <w:bookmarkStart w:id="401" w:name="_Toc19936"/>
      <w:bookmarkStart w:id="402" w:name="_Toc25417"/>
      <w:bookmarkStart w:id="403" w:name="_Toc8870"/>
      <w:r>
        <w:rPr>
          <w:rFonts w:hint="eastAsia"/>
        </w:rPr>
        <w:t>数智零售店长</w:t>
      </w:r>
      <w:bookmarkEnd w:id="400"/>
      <w:bookmarkEnd w:id="401"/>
      <w:bookmarkEnd w:id="402"/>
      <w:bookmarkEnd w:id="403"/>
    </w:p>
    <w:p>
      <w:pPr>
        <w:pStyle w:val="82"/>
        <w:spacing w:before="156" w:after="156"/>
      </w:pPr>
      <w:r>
        <w:rPr>
          <w:rFonts w:hint="eastAsia"/>
          <w:lang w:val="en-US" w:eastAsia="zh-CN"/>
        </w:rPr>
        <w:t>技能要求</w:t>
      </w:r>
    </w:p>
    <w:p>
      <w:pPr>
        <w:pStyle w:val="67"/>
        <w:ind w:firstLine="420"/>
      </w:pPr>
      <w:r>
        <w:rPr>
          <w:rFonts w:hint="eastAsia"/>
        </w:rPr>
        <w:t>代表公司管理层对门店日常运营进行管理的总负责人，数智零售店长在一般店长通用职能基础上叠加数智层面的要求。</w:t>
      </w:r>
    </w:p>
    <w:p>
      <w:pPr>
        <w:pStyle w:val="82"/>
        <w:spacing w:before="156" w:after="156"/>
      </w:pPr>
      <w:r>
        <w:rPr>
          <w:rFonts w:hint="eastAsia"/>
        </w:rPr>
        <w:t>岗位职责和能力素质要求</w:t>
      </w:r>
    </w:p>
    <w:p>
      <w:pPr>
        <w:pStyle w:val="67"/>
        <w:ind w:firstLine="420"/>
      </w:pPr>
      <w:r>
        <w:rPr>
          <w:rFonts w:hint="eastAsia"/>
        </w:rPr>
        <w:t>数智零售店长岗位职责和能力素质应符合SB/T 10568的要求。</w:t>
      </w:r>
    </w:p>
    <w:p>
      <w:pPr>
        <w:pStyle w:val="69"/>
        <w:spacing w:before="156" w:after="156"/>
      </w:pPr>
      <w:bookmarkStart w:id="404" w:name="_Toc8556"/>
      <w:bookmarkStart w:id="405" w:name="_Toc18965"/>
      <w:bookmarkStart w:id="406" w:name="_Toc14424"/>
      <w:bookmarkStart w:id="407" w:name="_Toc29398"/>
      <w:r>
        <w:rPr>
          <w:rFonts w:hint="eastAsia"/>
        </w:rPr>
        <w:t>数智研发岗位</w:t>
      </w:r>
      <w:bookmarkEnd w:id="404"/>
      <w:bookmarkEnd w:id="405"/>
      <w:bookmarkEnd w:id="406"/>
      <w:bookmarkEnd w:id="407"/>
    </w:p>
    <w:p>
      <w:pPr>
        <w:pStyle w:val="82"/>
        <w:spacing w:before="156" w:after="156"/>
      </w:pPr>
      <w:r>
        <w:rPr>
          <w:rFonts w:hint="eastAsia"/>
          <w:lang w:val="en-US" w:eastAsia="zh-CN"/>
        </w:rPr>
        <w:t>技能要求</w:t>
      </w:r>
    </w:p>
    <w:p>
      <w:pPr>
        <w:pStyle w:val="67"/>
        <w:ind w:firstLine="420"/>
      </w:pPr>
      <w:r>
        <w:rPr>
          <w:rFonts w:hint="eastAsia"/>
        </w:rPr>
        <w:t>核心围绕数智零售业务场景搭建底层的架构模型，运用不同的开发语言进行对应功能的研发。</w:t>
      </w:r>
    </w:p>
    <w:p>
      <w:pPr>
        <w:pStyle w:val="82"/>
        <w:spacing w:before="156" w:after="156"/>
      </w:pPr>
      <w:r>
        <w:rPr>
          <w:rFonts w:hint="eastAsia"/>
        </w:rPr>
        <w:t>岗位职责</w:t>
      </w:r>
    </w:p>
    <w:p>
      <w:pPr>
        <w:pStyle w:val="67"/>
        <w:ind w:firstLine="420"/>
      </w:pPr>
      <w:r>
        <w:rPr>
          <w:rFonts w:hint="eastAsia"/>
        </w:rPr>
        <w:t>数智研发岗位职责包括但不限于：</w:t>
      </w:r>
    </w:p>
    <w:p>
      <w:pPr>
        <w:pStyle w:val="55"/>
        <w:keepNext w:val="0"/>
        <w:keepLines w:val="0"/>
        <w:pageBreakBefore w:val="0"/>
        <w:widowControl/>
        <w:numPr>
          <w:ilvl w:val="0"/>
          <w:numId w:val="3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能够清晰地理解数智零售场景和用户使用场景并搭建相应的功能应用；</w:t>
      </w:r>
    </w:p>
    <w:p>
      <w:pPr>
        <w:pStyle w:val="55"/>
        <w:keepNext w:val="0"/>
        <w:keepLines w:val="0"/>
        <w:pageBreakBefore w:val="0"/>
        <w:widowControl/>
        <w:numPr>
          <w:ilvl w:val="0"/>
          <w:numId w:val="3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能够运用专业的开发语言设计高质量编码；</w:t>
      </w:r>
    </w:p>
    <w:p>
      <w:pPr>
        <w:pStyle w:val="55"/>
        <w:keepNext w:val="0"/>
        <w:keepLines w:val="0"/>
        <w:pageBreakBefore w:val="0"/>
        <w:widowControl/>
        <w:numPr>
          <w:ilvl w:val="0"/>
          <w:numId w:val="3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能够基于功能应用不断地进行代码迭代和优化；</w:t>
      </w:r>
    </w:p>
    <w:p>
      <w:pPr>
        <w:pStyle w:val="55"/>
        <w:keepNext w:val="0"/>
        <w:keepLines w:val="0"/>
        <w:pageBreakBefore w:val="0"/>
        <w:widowControl/>
        <w:numPr>
          <w:ilvl w:val="0"/>
          <w:numId w:val="3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能够高效地跨部门高效协同推进项目进展。</w:t>
      </w:r>
    </w:p>
    <w:p>
      <w:pPr>
        <w:pStyle w:val="82"/>
        <w:spacing w:before="156" w:after="156"/>
      </w:pPr>
      <w:r>
        <w:rPr>
          <w:rFonts w:hint="eastAsia"/>
        </w:rPr>
        <w:t>能力素质要求</w:t>
      </w:r>
    </w:p>
    <w:p>
      <w:pPr>
        <w:pStyle w:val="67"/>
        <w:ind w:firstLine="420"/>
      </w:pPr>
      <w:r>
        <w:rPr>
          <w:rFonts w:hint="eastAsia"/>
        </w:rPr>
        <w:t>数智研发岗位能力素质要求见表4。</w:t>
      </w:r>
    </w:p>
    <w:p>
      <w:pPr>
        <w:pStyle w:val="83"/>
        <w:spacing w:before="156" w:after="156"/>
      </w:pPr>
      <w:r>
        <w:rPr>
          <w:rFonts w:hint="eastAsia"/>
        </w:rPr>
        <w:t>数智研发岗位能力素质要求</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286"/>
        <w:gridCol w:w="8088"/>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1286" w:type="dxa"/>
            <w:tcBorders>
              <w:bottom w:val="single" w:color="auto" w:sz="8" w:space="0"/>
            </w:tcBorders>
            <w:shd w:val="clear" w:color="auto" w:fill="auto"/>
            <w:vAlign w:val="center"/>
          </w:tcPr>
          <w:p>
            <w:pPr>
              <w:pStyle w:val="76"/>
              <w:widowControl w:val="0"/>
            </w:pPr>
            <w:r>
              <w:rPr>
                <w:rFonts w:hint="eastAsia" w:hAnsi="宋体"/>
              </w:rPr>
              <w:t>素质层级</w:t>
            </w:r>
          </w:p>
        </w:tc>
        <w:tc>
          <w:tcPr>
            <w:tcW w:w="8088" w:type="dxa"/>
            <w:tcBorders>
              <w:bottom w:val="single" w:color="auto" w:sz="8" w:space="0"/>
            </w:tcBorders>
            <w:shd w:val="clear" w:color="auto" w:fill="auto"/>
          </w:tcPr>
          <w:p>
            <w:pPr>
              <w:pStyle w:val="76"/>
              <w:widowControl w:val="0"/>
            </w:pPr>
            <w:r>
              <w:rPr>
                <w:rFonts w:hint="eastAsia" w:hAnsi="宋体"/>
              </w:rPr>
              <w:t>具体要求</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286" w:type="dxa"/>
            <w:tcBorders>
              <w:top w:val="single" w:color="auto" w:sz="8" w:space="0"/>
            </w:tcBorders>
            <w:shd w:val="clear" w:color="auto" w:fill="auto"/>
            <w:vAlign w:val="center"/>
          </w:tcPr>
          <w:p>
            <w:pPr>
              <w:pStyle w:val="76"/>
              <w:widowControl w:val="0"/>
            </w:pPr>
            <w:r>
              <w:rPr>
                <w:rFonts w:hint="eastAsia" w:hAnsi="宋体"/>
              </w:rPr>
              <w:t>知识</w:t>
            </w:r>
          </w:p>
        </w:tc>
        <w:tc>
          <w:tcPr>
            <w:tcW w:w="8088" w:type="dxa"/>
            <w:tcBorders>
              <w:top w:val="single" w:color="auto" w:sz="8" w:space="0"/>
            </w:tcBorders>
            <w:shd w:val="clear" w:color="auto" w:fill="auto"/>
            <w:vAlign w:val="center"/>
          </w:tcPr>
          <w:p>
            <w:pPr>
              <w:pStyle w:val="76"/>
              <w:widowControl w:val="0"/>
            </w:pPr>
            <w:r>
              <w:rPr>
                <w:rFonts w:hint="eastAsia" w:hAnsi="宋体"/>
              </w:rPr>
              <w:t>熟练掌握基于零售场景的各种开发语言的技巧，保障高质量的代码输出</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286" w:type="dxa"/>
            <w:shd w:val="clear" w:color="auto" w:fill="auto"/>
            <w:vAlign w:val="center"/>
          </w:tcPr>
          <w:p>
            <w:pPr>
              <w:pStyle w:val="76"/>
              <w:widowControl w:val="0"/>
            </w:pPr>
            <w:r>
              <w:rPr>
                <w:rFonts w:hint="eastAsia" w:hAnsi="宋体"/>
              </w:rPr>
              <w:t>技能</w:t>
            </w:r>
          </w:p>
        </w:tc>
        <w:tc>
          <w:tcPr>
            <w:tcW w:w="8088" w:type="dxa"/>
            <w:shd w:val="clear" w:color="auto" w:fill="auto"/>
            <w:vAlign w:val="center"/>
          </w:tcPr>
          <w:p>
            <w:pPr>
              <w:pStyle w:val="76"/>
              <w:widowControl w:val="0"/>
            </w:pPr>
            <w:r>
              <w:rPr>
                <w:rFonts w:hint="eastAsia" w:hAnsi="宋体"/>
              </w:rPr>
              <w:t>底层架构能力、算法能力、大数据分析能力、零售场景需求分解能力、沟通协作能力</w:t>
            </w:r>
          </w:p>
        </w:tc>
      </w:tr>
    </w:tbl>
    <w:p>
      <w:pPr>
        <w:pStyle w:val="66"/>
        <w:spacing w:before="312" w:after="312"/>
      </w:pPr>
      <w:bookmarkStart w:id="408" w:name="_Toc182215967"/>
      <w:bookmarkStart w:id="409" w:name="_Toc180490432"/>
      <w:bookmarkStart w:id="410" w:name="_Toc6297"/>
      <w:bookmarkStart w:id="411" w:name="_Toc181977031"/>
      <w:bookmarkStart w:id="412" w:name="_Toc181981907"/>
      <w:bookmarkStart w:id="413" w:name="_Toc163548009"/>
      <w:bookmarkStart w:id="414" w:name="_Toc163479053"/>
      <w:r>
        <w:rPr>
          <w:rFonts w:hint="eastAsia"/>
        </w:rPr>
        <w:t>投诉与评价改进</w:t>
      </w:r>
      <w:bookmarkEnd w:id="408"/>
      <w:bookmarkEnd w:id="409"/>
      <w:bookmarkEnd w:id="410"/>
      <w:bookmarkEnd w:id="411"/>
      <w:bookmarkEnd w:id="412"/>
      <w:bookmarkEnd w:id="413"/>
      <w:bookmarkEnd w:id="414"/>
    </w:p>
    <w:p>
      <w:pPr>
        <w:pStyle w:val="65"/>
        <w:spacing w:before="156" w:after="156"/>
      </w:pPr>
      <w:bookmarkStart w:id="415" w:name="_Toc163548010"/>
      <w:bookmarkStart w:id="416" w:name="_Toc163479054"/>
      <w:bookmarkStart w:id="417" w:name="_Toc182215968"/>
      <w:bookmarkStart w:id="418" w:name="_Toc20838"/>
      <w:r>
        <w:rPr>
          <w:rFonts w:hint="eastAsia"/>
        </w:rPr>
        <w:t>投诉</w:t>
      </w:r>
      <w:bookmarkEnd w:id="415"/>
      <w:bookmarkEnd w:id="416"/>
      <w:r>
        <w:rPr>
          <w:rFonts w:hint="eastAsia"/>
        </w:rPr>
        <w:t>处理</w:t>
      </w:r>
      <w:bookmarkEnd w:id="417"/>
      <w:bookmarkEnd w:id="418"/>
    </w:p>
    <w:p>
      <w:pPr>
        <w:pStyle w:val="68"/>
      </w:pPr>
      <w:r>
        <w:rPr>
          <w:rFonts w:hint="eastAsia"/>
        </w:rPr>
        <w:t>线上、线下购买渠道开通投诉与购后评价，及时响应处理。</w:t>
      </w:r>
    </w:p>
    <w:p>
      <w:pPr>
        <w:pStyle w:val="68"/>
      </w:pPr>
      <w:r>
        <w:rPr>
          <w:rFonts w:hint="eastAsia"/>
        </w:rPr>
        <w:t>投诉问题限时处理。线下投诉当场由专人负责处理，线上投诉以电话或文字形式第一时间联系投诉者，能当场解决的立即解决，需要处理时间的可向客户进行解释说明，并告知处理时间；处理后完整记录并上传管理系统存档。定期对客户进行回访，了解客户对处理结果的满意度。</w:t>
      </w:r>
    </w:p>
    <w:p>
      <w:pPr>
        <w:pStyle w:val="68"/>
      </w:pPr>
      <w:r>
        <w:rPr>
          <w:rFonts w:hint="eastAsia"/>
        </w:rPr>
        <w:t>应建立一套面向多网络多业务场景的客户投诉前预警、客户投诉中分析、客户投诉后挖掘的系统化支撑系统。完善网络投诉快速解决和客户感知有效提升的自智化支撑手段，做到事前压降用户投诉或不满意的概率，事中快速有效解决用户投诉，事后通过问题特征汇聚精确指导进行问题排查和解决。</w:t>
      </w:r>
    </w:p>
    <w:p>
      <w:pPr>
        <w:pStyle w:val="65"/>
        <w:spacing w:before="156" w:after="156"/>
      </w:pPr>
      <w:bookmarkStart w:id="419" w:name="_Toc163548011"/>
      <w:bookmarkStart w:id="420" w:name="_Toc16446"/>
      <w:bookmarkStart w:id="421" w:name="_Toc182215969"/>
      <w:bookmarkStart w:id="422" w:name="_Toc163479055"/>
      <w:r>
        <w:rPr>
          <w:rFonts w:hint="eastAsia"/>
        </w:rPr>
        <w:t>评价改进</w:t>
      </w:r>
      <w:bookmarkEnd w:id="419"/>
      <w:bookmarkEnd w:id="420"/>
      <w:bookmarkEnd w:id="421"/>
      <w:bookmarkEnd w:id="422"/>
    </w:p>
    <w:p>
      <w:pPr>
        <w:pStyle w:val="68"/>
      </w:pPr>
      <w:r>
        <w:rPr>
          <w:rFonts w:hint="eastAsia"/>
        </w:rPr>
        <w:t>可采用自我评估方式，建立零售门店自评估制度，评估企业数智化水平，促进数智化门店转型。按照《数智零售门店建设与运营管理评价表》（见附录A）综合评分不应低于72分。</w:t>
      </w:r>
    </w:p>
    <w:p>
      <w:pPr>
        <w:pStyle w:val="68"/>
      </w:pPr>
      <w:r>
        <w:rPr>
          <w:rFonts w:hint="eastAsia"/>
        </w:rPr>
        <w:t>采用客户评价以及第三方评价的方式，从门店环境、品类、商品布局、员工服务、设施设备智能度、线上终端的便利度等方面收集。</w:t>
      </w:r>
    </w:p>
    <w:p>
      <w:pPr>
        <w:pStyle w:val="68"/>
        <w:rPr>
          <w:rFonts w:hint="eastAsia"/>
          <w:lang w:val="en-US" w:eastAsia="zh-CN"/>
        </w:rPr>
      </w:pPr>
      <w:r>
        <w:rPr>
          <w:rFonts w:hint="eastAsia"/>
        </w:rPr>
        <w:t>根据评价结果，利用大数据、云计算等技术确定改进目标和措施并加以落实。</w:t>
      </w:r>
    </w:p>
    <w:p>
      <w:pPr>
        <w:pStyle w:val="68"/>
        <w:rPr>
          <w:rFonts w:hint="eastAsia"/>
          <w:lang w:val="en-US" w:eastAsia="zh-CN"/>
        </w:rPr>
        <w:sectPr>
          <w:headerReference r:id="rId14" w:type="default"/>
          <w:footerReference r:id="rId16" w:type="default"/>
          <w:headerReference r:id="rId15" w:type="even"/>
          <w:footerReference r:id="rId17" w:type="even"/>
          <w:pgSz w:w="11906" w:h="16838"/>
          <w:pgMar w:top="1417" w:right="1134" w:bottom="1134" w:left="1418" w:header="1417" w:footer="1134" w:gutter="0"/>
          <w:pgNumType w:fmt="decimal" w:start="1"/>
          <w:cols w:space="425" w:num="1"/>
          <w:docGrid w:type="lines" w:linePitch="312" w:charSpace="0"/>
        </w:sectPr>
      </w:pPr>
    </w:p>
    <w:p>
      <w:pPr>
        <w:pStyle w:val="6"/>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bookmarkStart w:id="423" w:name="_Toc27120"/>
      <w:bookmarkStart w:id="424" w:name="_Toc30254"/>
      <w:r>
        <w:rPr>
          <w:rFonts w:hint="eastAsia" w:ascii="黑体" w:hAnsi="黑体" w:eastAsia="黑体" w:cs="黑体"/>
          <w:sz w:val="21"/>
          <w:szCs w:val="21"/>
          <w:lang w:val="en-US" w:eastAsia="zh-CN"/>
        </w:rPr>
        <w:t>附  录  A</w:t>
      </w:r>
      <w:bookmarkEnd w:id="423"/>
      <w:bookmarkEnd w:id="424"/>
    </w:p>
    <w:p>
      <w:pPr>
        <w:pStyle w:val="7"/>
        <w:keepNext w:val="0"/>
        <w:keepLines w:val="0"/>
        <w:pageBreakBefore w:val="0"/>
        <w:widowControl w:val="0"/>
        <w:kinsoku/>
        <w:wordWrap/>
        <w:overflowPunct/>
        <w:topLinePunct w:val="0"/>
        <w:autoSpaceDE/>
        <w:autoSpaceDN/>
        <w:bidi w:val="0"/>
        <w:snapToGrid w:val="0"/>
        <w:jc w:val="center"/>
        <w:textAlignment w:val="auto"/>
        <w:outlineLvl w:val="0"/>
        <w:rPr>
          <w:rFonts w:hint="eastAsia" w:ascii="黑体" w:hAnsi="黑体" w:eastAsia="黑体" w:cs="黑体"/>
          <w:sz w:val="21"/>
          <w:szCs w:val="21"/>
          <w:lang w:val="en-US" w:eastAsia="zh-CN"/>
        </w:rPr>
      </w:pPr>
      <w:bookmarkStart w:id="425" w:name="_Toc23324"/>
      <w:bookmarkStart w:id="426" w:name="_Toc15795"/>
      <w:bookmarkStart w:id="427" w:name="_Toc28825"/>
      <w:bookmarkStart w:id="428" w:name="_Toc21414"/>
      <w:bookmarkStart w:id="429" w:name="_Toc1144"/>
      <w:bookmarkStart w:id="430" w:name="_Toc8810"/>
      <w:r>
        <w:rPr>
          <w:rFonts w:hint="eastAsia" w:ascii="黑体" w:hAnsi="黑体" w:eastAsia="黑体" w:cs="黑体"/>
          <w:sz w:val="21"/>
          <w:szCs w:val="21"/>
          <w:lang w:val="en-US" w:eastAsia="zh-CN"/>
        </w:rPr>
        <w:t>（资料性）</w:t>
      </w:r>
      <w:bookmarkEnd w:id="425"/>
      <w:bookmarkEnd w:id="426"/>
      <w:bookmarkEnd w:id="427"/>
      <w:bookmarkEnd w:id="428"/>
      <w:bookmarkEnd w:id="429"/>
      <w:bookmarkEnd w:id="430"/>
    </w:p>
    <w:p>
      <w:pPr>
        <w:pStyle w:val="7"/>
        <w:keepNext w:val="0"/>
        <w:keepLines w:val="0"/>
        <w:pageBreakBefore w:val="0"/>
        <w:widowControl w:val="0"/>
        <w:kinsoku/>
        <w:wordWrap/>
        <w:overflowPunct/>
        <w:topLinePunct w:val="0"/>
        <w:autoSpaceDE/>
        <w:autoSpaceDN/>
        <w:bidi w:val="0"/>
        <w:adjustRightInd w:val="0"/>
        <w:snapToGrid w:val="0"/>
        <w:spacing w:after="283"/>
        <w:jc w:val="center"/>
        <w:textAlignment w:val="auto"/>
        <w:outlineLvl w:val="0"/>
        <w:rPr>
          <w:rFonts w:hint="default" w:ascii="黑体" w:hAnsi="黑体" w:eastAsia="黑体"/>
          <w:color w:val="000000"/>
          <w:sz w:val="21"/>
          <w:szCs w:val="21"/>
          <w:lang w:val="en-US" w:eastAsia="zh-CN"/>
        </w:rPr>
      </w:pPr>
      <w:bookmarkStart w:id="431" w:name="_Toc20238"/>
      <w:bookmarkStart w:id="432" w:name="_Toc19981"/>
      <w:bookmarkStart w:id="433" w:name="_Toc28324"/>
      <w:bookmarkStart w:id="434" w:name="_Toc29504"/>
      <w:r>
        <w:rPr>
          <w:rFonts w:hint="eastAsia" w:ascii="黑体" w:hAnsi="黑体" w:eastAsia="黑体"/>
          <w:color w:val="000000"/>
          <w:sz w:val="21"/>
          <w:szCs w:val="21"/>
          <w:lang w:val="en-US" w:eastAsia="zh-CN"/>
        </w:rPr>
        <w:t>数智零售门店建设与运营管理评价表</w:t>
      </w:r>
      <w:bookmarkEnd w:id="431"/>
      <w:bookmarkEnd w:id="432"/>
      <w:bookmarkEnd w:id="433"/>
      <w:bookmarkEnd w:id="434"/>
    </w:p>
    <w:p>
      <w:pPr>
        <w:pStyle w:val="67"/>
        <w:ind w:firstLine="420"/>
        <w:rPr>
          <w:rFonts w:hint="eastAsia"/>
        </w:rPr>
      </w:pPr>
      <w:r>
        <w:rPr>
          <w:rFonts w:hint="eastAsia"/>
        </w:rPr>
        <w:t>表A.1规定了数智零售门店建设与运营管理的分值与评分标准。</w:t>
      </w:r>
    </w:p>
    <w:p>
      <w:pPr>
        <w:pStyle w:val="84"/>
        <w:spacing w:before="156" w:after="156"/>
      </w:pPr>
      <w:r>
        <w:rPr>
          <w:rFonts w:hint="eastAsia"/>
          <w:lang w:val="en-US" w:eastAsia="zh-CN"/>
        </w:rPr>
        <w:t xml:space="preserve"> </w:t>
      </w:r>
      <w:r>
        <w:rPr>
          <w:rFonts w:hint="eastAsia"/>
        </w:rPr>
        <w:t>数智零售门店建设与运营管理评价表</w:t>
      </w:r>
    </w:p>
    <w:p>
      <w:pPr>
        <w:pStyle w:val="67"/>
        <w:ind w:firstLine="420"/>
        <w:jc w:val="right"/>
        <w:rPr>
          <w:rFonts w:hint="eastAsia"/>
          <w:sz w:val="18"/>
          <w:szCs w:val="16"/>
        </w:rPr>
      </w:pPr>
      <w:r>
        <w:rPr>
          <w:rFonts w:hint="eastAsia"/>
          <w:sz w:val="18"/>
          <w:szCs w:val="16"/>
        </w:rPr>
        <w:t>单位：分</w:t>
      </w:r>
    </w:p>
    <w:tbl>
      <w:tblPr>
        <w:tblStyle w:val="21"/>
        <w:tblW w:w="5031"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159"/>
        <w:gridCol w:w="1427"/>
        <w:gridCol w:w="1992"/>
        <w:gridCol w:w="427"/>
        <w:gridCol w:w="4437"/>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1369" w:type="pct"/>
            <w:gridSpan w:val="2"/>
            <w:tcBorders>
              <w:bottom w:val="single" w:color="auto" w:sz="8" w:space="0"/>
            </w:tcBorders>
            <w:shd w:val="clear" w:color="auto" w:fill="auto"/>
            <w:vAlign w:val="center"/>
          </w:tcPr>
          <w:p>
            <w:pPr>
              <w:pStyle w:val="76"/>
              <w:widowControl w:val="0"/>
            </w:pPr>
            <w:bookmarkStart w:id="435" w:name="_Hlk176534506"/>
            <w:r>
              <w:rPr>
                <w:rFonts w:hint="eastAsia"/>
              </w:rPr>
              <w:t>项目</w:t>
            </w:r>
          </w:p>
        </w:tc>
        <w:tc>
          <w:tcPr>
            <w:tcW w:w="1054" w:type="pct"/>
            <w:tcBorders>
              <w:bottom w:val="single" w:color="auto" w:sz="8" w:space="0"/>
            </w:tcBorders>
            <w:shd w:val="clear" w:color="auto" w:fill="auto"/>
            <w:vAlign w:val="center"/>
          </w:tcPr>
          <w:p>
            <w:pPr>
              <w:pStyle w:val="76"/>
              <w:widowControl w:val="0"/>
            </w:pPr>
            <w:r>
              <w:rPr>
                <w:rFonts w:hint="eastAsia"/>
              </w:rPr>
              <w:t>内容</w:t>
            </w:r>
          </w:p>
        </w:tc>
        <w:tc>
          <w:tcPr>
            <w:tcW w:w="226" w:type="pct"/>
            <w:tcBorders>
              <w:bottom w:val="single" w:color="auto" w:sz="8" w:space="0"/>
            </w:tcBorders>
            <w:shd w:val="clear" w:color="auto" w:fill="auto"/>
            <w:vAlign w:val="center"/>
          </w:tcPr>
          <w:p>
            <w:pPr>
              <w:pStyle w:val="76"/>
              <w:widowControl w:val="0"/>
            </w:pPr>
            <w:r>
              <w:rPr>
                <w:rFonts w:hint="eastAsia"/>
              </w:rPr>
              <w:t>分值</w:t>
            </w:r>
          </w:p>
        </w:tc>
        <w:tc>
          <w:tcPr>
            <w:tcW w:w="2348" w:type="pct"/>
            <w:tcBorders>
              <w:bottom w:val="single" w:color="auto" w:sz="8" w:space="0"/>
            </w:tcBorders>
            <w:shd w:val="clear" w:color="auto" w:fill="auto"/>
            <w:vAlign w:val="center"/>
          </w:tcPr>
          <w:p>
            <w:pPr>
              <w:pStyle w:val="76"/>
              <w:widowControl w:val="0"/>
            </w:pPr>
            <w:r>
              <w:rPr>
                <w:rFonts w:hint="eastAsia"/>
              </w:rPr>
              <w:t>评分标准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restart"/>
            <w:tcBorders>
              <w:top w:val="single" w:color="auto" w:sz="8" w:space="0"/>
            </w:tcBorders>
            <w:shd w:val="clear" w:color="auto" w:fill="auto"/>
            <w:vAlign w:val="center"/>
          </w:tcPr>
          <w:p>
            <w:pPr>
              <w:pStyle w:val="76"/>
              <w:widowControl w:val="0"/>
            </w:pPr>
            <w:r>
              <w:rPr>
                <w:rFonts w:hint="eastAsia"/>
              </w:rPr>
              <w:t>硬件设施（50）</w:t>
            </w:r>
          </w:p>
        </w:tc>
        <w:tc>
          <w:tcPr>
            <w:tcW w:w="755" w:type="pct"/>
            <w:vMerge w:val="restart"/>
            <w:tcBorders>
              <w:top w:val="single" w:color="auto" w:sz="8" w:space="0"/>
            </w:tcBorders>
            <w:shd w:val="clear" w:color="auto" w:fill="auto"/>
            <w:vAlign w:val="center"/>
          </w:tcPr>
          <w:p>
            <w:pPr>
              <w:pStyle w:val="76"/>
              <w:widowControl w:val="0"/>
            </w:pPr>
            <w:r>
              <w:rPr>
                <w:rFonts w:hint="eastAsia"/>
              </w:rPr>
              <w:t>全路径（12）</w:t>
            </w:r>
          </w:p>
        </w:tc>
        <w:tc>
          <w:tcPr>
            <w:tcW w:w="1054" w:type="pct"/>
            <w:tcBorders>
              <w:top w:val="single" w:color="auto" w:sz="8" w:space="0"/>
            </w:tcBorders>
            <w:shd w:val="clear" w:color="auto" w:fill="auto"/>
            <w:vAlign w:val="center"/>
          </w:tcPr>
          <w:p>
            <w:pPr>
              <w:pStyle w:val="76"/>
              <w:widowControl w:val="0"/>
            </w:pPr>
            <w:r>
              <w:rPr>
                <w:rFonts w:hint="eastAsia"/>
              </w:rPr>
              <w:t>布局4G及以上通信基础设施</w:t>
            </w:r>
          </w:p>
        </w:tc>
        <w:tc>
          <w:tcPr>
            <w:tcW w:w="226" w:type="pct"/>
            <w:tcBorders>
              <w:top w:val="single" w:color="auto" w:sz="8" w:space="0"/>
            </w:tcBorders>
            <w:shd w:val="clear" w:color="auto" w:fill="auto"/>
            <w:vAlign w:val="center"/>
          </w:tcPr>
          <w:p>
            <w:pPr>
              <w:pStyle w:val="76"/>
              <w:widowControl w:val="0"/>
            </w:pPr>
            <w:r>
              <w:rPr>
                <w:rFonts w:hint="eastAsia"/>
              </w:rPr>
              <w:t>5</w:t>
            </w:r>
          </w:p>
        </w:tc>
        <w:tc>
          <w:tcPr>
            <w:tcW w:w="2348" w:type="pct"/>
            <w:tcBorders>
              <w:top w:val="single" w:color="auto" w:sz="8" w:space="0"/>
            </w:tcBorders>
            <w:shd w:val="clear" w:color="auto" w:fill="auto"/>
            <w:vAlign w:val="center"/>
          </w:tcPr>
          <w:p>
            <w:pPr>
              <w:pStyle w:val="76"/>
              <w:widowControl w:val="0"/>
            </w:pPr>
            <w:r>
              <w:rPr>
                <w:rFonts w:hint="eastAsia"/>
              </w:rPr>
              <w:t>实现5G和无线网络全覆盖且信号稳定得4分，实现5G和无线网络全覆盖但信号不稳定得2分，未实现5G信号但有无线网络全覆盖和其他通信信号得5分。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智能购物车</w:t>
            </w:r>
          </w:p>
        </w:tc>
        <w:tc>
          <w:tcPr>
            <w:tcW w:w="226" w:type="pct"/>
            <w:shd w:val="clear" w:color="auto" w:fill="auto"/>
            <w:vAlign w:val="center"/>
          </w:tcPr>
          <w:p>
            <w:pPr>
              <w:pStyle w:val="76"/>
              <w:widowControl w:val="0"/>
            </w:pPr>
            <w:r>
              <w:rPr>
                <w:rFonts w:hint="eastAsia"/>
              </w:rPr>
              <w:t>1</w:t>
            </w:r>
          </w:p>
        </w:tc>
        <w:tc>
          <w:tcPr>
            <w:tcW w:w="2348" w:type="pct"/>
            <w:shd w:val="clear" w:color="auto" w:fill="auto"/>
            <w:vAlign w:val="center"/>
          </w:tcPr>
          <w:p>
            <w:pPr>
              <w:pStyle w:val="76"/>
              <w:widowControl w:val="0"/>
            </w:pPr>
            <w:r>
              <w:rPr>
                <w:rFonts w:hint="eastAsia"/>
              </w:rPr>
              <w:t>普通购物车得1分，智能购物车得1分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智能安防</w:t>
            </w:r>
          </w:p>
        </w:tc>
        <w:tc>
          <w:tcPr>
            <w:tcW w:w="226" w:type="pct"/>
            <w:shd w:val="clear" w:color="auto" w:fill="auto"/>
            <w:vAlign w:val="center"/>
          </w:tcPr>
          <w:p>
            <w:pPr>
              <w:pStyle w:val="76"/>
              <w:widowControl w:val="0"/>
            </w:pPr>
            <w:r>
              <w:rPr>
                <w:rFonts w:hint="eastAsia"/>
              </w:rPr>
              <w:t>5</w:t>
            </w:r>
          </w:p>
        </w:tc>
        <w:tc>
          <w:tcPr>
            <w:tcW w:w="2348" w:type="pct"/>
            <w:shd w:val="clear" w:color="auto" w:fill="auto"/>
            <w:vAlign w:val="center"/>
          </w:tcPr>
          <w:p>
            <w:pPr>
              <w:pStyle w:val="76"/>
              <w:widowControl w:val="0"/>
            </w:pPr>
            <w:r>
              <w:rPr>
                <w:rFonts w:hint="eastAsia"/>
              </w:rPr>
              <w:t>拥有智能监控、门禁等硬件设备得2分；借助智能安防系统实现远程巡检、客流数据分析、促销信息语音提醒等功能得2分；部署安消智能摄像机、热成像摄像机、烟感探测器等消防设备，实现温度异常、火点检测、烟雾生成的自动告警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智慧广播</w:t>
            </w:r>
          </w:p>
        </w:tc>
        <w:tc>
          <w:tcPr>
            <w:tcW w:w="226" w:type="pct"/>
            <w:shd w:val="clear" w:color="auto" w:fill="auto"/>
            <w:vAlign w:val="center"/>
          </w:tcPr>
          <w:p>
            <w:pPr>
              <w:pStyle w:val="76"/>
              <w:widowControl w:val="0"/>
            </w:pPr>
            <w:r>
              <w:rPr>
                <w:rFonts w:hint="eastAsia"/>
              </w:rPr>
              <w:t>1</w:t>
            </w:r>
          </w:p>
        </w:tc>
        <w:tc>
          <w:tcPr>
            <w:tcW w:w="2348" w:type="pct"/>
            <w:shd w:val="clear" w:color="auto" w:fill="auto"/>
            <w:vAlign w:val="center"/>
          </w:tcPr>
          <w:p>
            <w:pPr>
              <w:pStyle w:val="76"/>
              <w:widowControl w:val="0"/>
            </w:pPr>
            <w:r>
              <w:rPr>
                <w:rFonts w:hint="eastAsia"/>
              </w:rPr>
              <w:t>拥有广播系统得1分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restart"/>
            <w:shd w:val="clear" w:color="auto" w:fill="auto"/>
            <w:vAlign w:val="center"/>
          </w:tcPr>
          <w:p>
            <w:pPr>
              <w:pStyle w:val="76"/>
              <w:widowControl w:val="0"/>
            </w:pPr>
            <w:r>
              <w:rPr>
                <w:rFonts w:hint="eastAsia"/>
              </w:rPr>
              <w:t>收银区（22）</w:t>
            </w:r>
          </w:p>
        </w:tc>
        <w:tc>
          <w:tcPr>
            <w:tcW w:w="1054" w:type="pct"/>
            <w:shd w:val="clear" w:color="auto" w:fill="auto"/>
            <w:vAlign w:val="center"/>
          </w:tcPr>
          <w:p>
            <w:pPr>
              <w:pStyle w:val="76"/>
              <w:widowControl w:val="0"/>
            </w:pPr>
            <w:r>
              <w:rPr>
                <w:rFonts w:hint="eastAsia"/>
              </w:rPr>
              <w:t>收银机</w:t>
            </w:r>
          </w:p>
        </w:tc>
        <w:tc>
          <w:tcPr>
            <w:tcW w:w="226" w:type="pct"/>
            <w:shd w:val="clear" w:color="auto" w:fill="auto"/>
            <w:vAlign w:val="center"/>
          </w:tcPr>
          <w:p>
            <w:pPr>
              <w:pStyle w:val="76"/>
              <w:widowControl w:val="0"/>
            </w:pPr>
            <w:r>
              <w:rPr>
                <w:rFonts w:hint="eastAsia"/>
              </w:rPr>
              <w:t>5</w:t>
            </w:r>
          </w:p>
        </w:tc>
        <w:tc>
          <w:tcPr>
            <w:tcW w:w="2348" w:type="pct"/>
            <w:shd w:val="clear" w:color="auto" w:fill="auto"/>
            <w:vAlign w:val="center"/>
          </w:tcPr>
          <w:p>
            <w:pPr>
              <w:pStyle w:val="76"/>
              <w:widowControl w:val="0"/>
            </w:pPr>
            <w:r>
              <w:rPr>
                <w:rFonts w:hint="eastAsia"/>
              </w:rPr>
              <w:t>拥有智能收银机得5分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自助收银机</w:t>
            </w:r>
          </w:p>
        </w:tc>
        <w:tc>
          <w:tcPr>
            <w:tcW w:w="226" w:type="pct"/>
            <w:shd w:val="clear" w:color="auto" w:fill="auto"/>
            <w:vAlign w:val="center"/>
          </w:tcPr>
          <w:p>
            <w:pPr>
              <w:pStyle w:val="76"/>
              <w:widowControl w:val="0"/>
            </w:pPr>
            <w:r>
              <w:rPr>
                <w:rFonts w:hint="eastAsia"/>
              </w:rPr>
              <w:t>4</w:t>
            </w:r>
          </w:p>
        </w:tc>
        <w:tc>
          <w:tcPr>
            <w:tcW w:w="2348" w:type="pct"/>
            <w:shd w:val="clear" w:color="auto" w:fill="auto"/>
            <w:vAlign w:val="center"/>
          </w:tcPr>
          <w:p>
            <w:pPr>
              <w:pStyle w:val="76"/>
              <w:widowControl w:val="0"/>
            </w:pPr>
            <w:r>
              <w:rPr>
                <w:rFonts w:hint="eastAsia"/>
              </w:rPr>
              <w:t>拥有自助收银机得4分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人脸识别机</w:t>
            </w:r>
          </w:p>
        </w:tc>
        <w:tc>
          <w:tcPr>
            <w:tcW w:w="226" w:type="pct"/>
            <w:shd w:val="clear" w:color="auto" w:fill="auto"/>
            <w:vAlign w:val="center"/>
          </w:tcPr>
          <w:p>
            <w:pPr>
              <w:pStyle w:val="76"/>
              <w:widowControl w:val="0"/>
            </w:pPr>
            <w:r>
              <w:rPr>
                <w:rFonts w:hint="eastAsia"/>
              </w:rPr>
              <w:t>3</w:t>
            </w:r>
          </w:p>
        </w:tc>
        <w:tc>
          <w:tcPr>
            <w:tcW w:w="2348" w:type="pct"/>
            <w:shd w:val="clear" w:color="auto" w:fill="auto"/>
            <w:vAlign w:val="center"/>
          </w:tcPr>
          <w:p>
            <w:pPr>
              <w:pStyle w:val="76"/>
              <w:widowControl w:val="0"/>
            </w:pPr>
            <w:r>
              <w:rPr>
                <w:rFonts w:hint="eastAsia"/>
                <w:color w:val="000000"/>
                <w:szCs w:val="18"/>
              </w:rPr>
              <w:t>拥有人脸识别系统得3分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智能pos机</w:t>
            </w:r>
          </w:p>
        </w:tc>
        <w:tc>
          <w:tcPr>
            <w:tcW w:w="226" w:type="pct"/>
            <w:shd w:val="clear" w:color="auto" w:fill="auto"/>
            <w:vAlign w:val="center"/>
          </w:tcPr>
          <w:p>
            <w:pPr>
              <w:pStyle w:val="76"/>
              <w:widowControl w:val="0"/>
            </w:pPr>
            <w:r>
              <w:rPr>
                <w:rFonts w:hint="eastAsia"/>
              </w:rPr>
              <w:t>5</w:t>
            </w:r>
          </w:p>
        </w:tc>
        <w:tc>
          <w:tcPr>
            <w:tcW w:w="2348" w:type="pct"/>
            <w:shd w:val="clear" w:color="auto" w:fill="auto"/>
            <w:vAlign w:val="center"/>
          </w:tcPr>
          <w:p>
            <w:pPr>
              <w:pStyle w:val="76"/>
              <w:widowControl w:val="0"/>
            </w:pPr>
            <w:r>
              <w:rPr>
                <w:rFonts w:hint="eastAsia"/>
                <w:color w:val="000000"/>
                <w:szCs w:val="18"/>
              </w:rPr>
              <w:t>拥有智能pos机得5分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扫码支付</w:t>
            </w:r>
          </w:p>
        </w:tc>
        <w:tc>
          <w:tcPr>
            <w:tcW w:w="226" w:type="pct"/>
            <w:shd w:val="clear" w:color="auto" w:fill="auto"/>
            <w:vAlign w:val="center"/>
          </w:tcPr>
          <w:p>
            <w:pPr>
              <w:pStyle w:val="76"/>
              <w:widowControl w:val="0"/>
            </w:pPr>
            <w:r>
              <w:rPr>
                <w:rFonts w:hint="eastAsia"/>
              </w:rPr>
              <w:t>5</w:t>
            </w:r>
          </w:p>
        </w:tc>
        <w:tc>
          <w:tcPr>
            <w:tcW w:w="2348" w:type="pct"/>
            <w:shd w:val="clear" w:color="auto" w:fill="auto"/>
            <w:vAlign w:val="center"/>
          </w:tcPr>
          <w:p>
            <w:pPr>
              <w:pStyle w:val="76"/>
              <w:widowControl w:val="0"/>
            </w:pPr>
            <w:r>
              <w:rPr>
                <w:rFonts w:hint="eastAsia"/>
                <w:color w:val="000000"/>
                <w:szCs w:val="18"/>
              </w:rPr>
              <w:t>顾客可通过扫二维码直接支付得5分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restart"/>
            <w:shd w:val="clear" w:color="auto" w:fill="auto"/>
            <w:vAlign w:val="center"/>
          </w:tcPr>
          <w:p>
            <w:pPr>
              <w:pStyle w:val="76"/>
              <w:widowControl w:val="0"/>
            </w:pPr>
            <w:r>
              <w:rPr>
                <w:rFonts w:hint="eastAsia"/>
              </w:rPr>
              <w:t>货架区（11）</w:t>
            </w:r>
          </w:p>
        </w:tc>
        <w:tc>
          <w:tcPr>
            <w:tcW w:w="1054" w:type="pct"/>
            <w:shd w:val="clear" w:color="auto" w:fill="auto"/>
            <w:vAlign w:val="center"/>
          </w:tcPr>
          <w:p>
            <w:pPr>
              <w:pStyle w:val="76"/>
              <w:widowControl w:val="0"/>
            </w:pPr>
            <w:r>
              <w:rPr>
                <w:rFonts w:hint="eastAsia"/>
                <w:color w:val="000000"/>
                <w:szCs w:val="18"/>
              </w:rPr>
              <w:t>智能货架</w:t>
            </w:r>
          </w:p>
        </w:tc>
        <w:tc>
          <w:tcPr>
            <w:tcW w:w="226" w:type="pct"/>
            <w:shd w:val="clear" w:color="auto" w:fill="auto"/>
            <w:vAlign w:val="center"/>
          </w:tcPr>
          <w:p>
            <w:pPr>
              <w:pStyle w:val="76"/>
              <w:widowControl w:val="0"/>
            </w:pPr>
            <w:r>
              <w:rPr>
                <w:rFonts w:hint="eastAsia"/>
                <w:color w:val="000000"/>
                <w:szCs w:val="18"/>
              </w:rPr>
              <w:t>1</w:t>
            </w:r>
          </w:p>
        </w:tc>
        <w:tc>
          <w:tcPr>
            <w:tcW w:w="2348" w:type="pct"/>
            <w:shd w:val="clear" w:color="auto" w:fill="auto"/>
            <w:vAlign w:val="center"/>
          </w:tcPr>
          <w:p>
            <w:pPr>
              <w:pStyle w:val="76"/>
              <w:widowControl w:val="0"/>
            </w:pPr>
            <w:r>
              <w:rPr>
                <w:rFonts w:hint="eastAsia"/>
                <w:color w:val="000000"/>
                <w:szCs w:val="18"/>
              </w:rPr>
              <w:t>具备补货提醒、陈列监管等功能货架得1分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color w:val="000000"/>
                <w:szCs w:val="18"/>
              </w:rPr>
              <w:t>电子广告屏</w:t>
            </w:r>
          </w:p>
        </w:tc>
        <w:tc>
          <w:tcPr>
            <w:tcW w:w="226" w:type="pct"/>
            <w:shd w:val="clear" w:color="auto" w:fill="auto"/>
            <w:vAlign w:val="center"/>
          </w:tcPr>
          <w:p>
            <w:pPr>
              <w:pStyle w:val="76"/>
              <w:widowControl w:val="0"/>
            </w:pPr>
            <w:r>
              <w:rPr>
                <w:rFonts w:hint="eastAsia"/>
                <w:color w:val="000000"/>
                <w:szCs w:val="18"/>
              </w:rPr>
              <w:t>1</w:t>
            </w:r>
          </w:p>
        </w:tc>
        <w:tc>
          <w:tcPr>
            <w:tcW w:w="2348" w:type="pct"/>
            <w:shd w:val="clear" w:color="auto" w:fill="auto"/>
            <w:vAlign w:val="center"/>
          </w:tcPr>
          <w:p>
            <w:pPr>
              <w:pStyle w:val="76"/>
              <w:widowControl w:val="0"/>
            </w:pPr>
            <w:r>
              <w:rPr>
                <w:rFonts w:hint="eastAsia"/>
                <w:color w:val="000000"/>
                <w:szCs w:val="18"/>
              </w:rPr>
              <w:t>展示促销商品、精选商品等信息系统得1分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color w:val="000000"/>
                <w:szCs w:val="18"/>
              </w:rPr>
              <w:t>电子价签</w:t>
            </w:r>
          </w:p>
        </w:tc>
        <w:tc>
          <w:tcPr>
            <w:tcW w:w="226" w:type="pct"/>
            <w:shd w:val="clear" w:color="auto" w:fill="auto"/>
            <w:vAlign w:val="center"/>
          </w:tcPr>
          <w:p>
            <w:pPr>
              <w:pStyle w:val="76"/>
              <w:widowControl w:val="0"/>
            </w:pPr>
            <w:r>
              <w:rPr>
                <w:rFonts w:hint="eastAsia"/>
                <w:color w:val="000000"/>
                <w:szCs w:val="18"/>
              </w:rPr>
              <w:t>2</w:t>
            </w:r>
          </w:p>
        </w:tc>
        <w:tc>
          <w:tcPr>
            <w:tcW w:w="2348" w:type="pct"/>
            <w:shd w:val="clear" w:color="auto" w:fill="auto"/>
            <w:vAlign w:val="center"/>
          </w:tcPr>
          <w:p>
            <w:pPr>
              <w:pStyle w:val="76"/>
              <w:widowControl w:val="0"/>
            </w:pPr>
            <w:r>
              <w:rPr>
                <w:rFonts w:hint="eastAsia"/>
                <w:color w:val="000000"/>
                <w:szCs w:val="18"/>
              </w:rPr>
              <w:t>显示定制化商品信息得2分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color w:val="000000"/>
                <w:szCs w:val="18"/>
              </w:rPr>
              <w:t>AI电子条码秤</w:t>
            </w:r>
          </w:p>
        </w:tc>
        <w:tc>
          <w:tcPr>
            <w:tcW w:w="226" w:type="pct"/>
            <w:shd w:val="clear" w:color="auto" w:fill="auto"/>
            <w:vAlign w:val="center"/>
          </w:tcPr>
          <w:p>
            <w:pPr>
              <w:pStyle w:val="76"/>
              <w:widowControl w:val="0"/>
            </w:pPr>
            <w:r>
              <w:rPr>
                <w:rFonts w:hint="eastAsia"/>
                <w:color w:val="000000"/>
                <w:szCs w:val="18"/>
              </w:rPr>
              <w:t>1</w:t>
            </w:r>
          </w:p>
        </w:tc>
        <w:tc>
          <w:tcPr>
            <w:tcW w:w="2348" w:type="pct"/>
            <w:shd w:val="clear" w:color="auto" w:fill="auto"/>
            <w:vAlign w:val="center"/>
          </w:tcPr>
          <w:p>
            <w:pPr>
              <w:pStyle w:val="76"/>
              <w:widowControl w:val="0"/>
            </w:pPr>
            <w:r>
              <w:rPr>
                <w:rFonts w:hint="eastAsia"/>
                <w:color w:val="000000"/>
                <w:szCs w:val="18"/>
              </w:rPr>
              <w:t>录入食品信息录入、传递等信息打印票据等得1分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color w:val="000000"/>
                <w:szCs w:val="18"/>
              </w:rPr>
              <w:t>智能导购</w:t>
            </w:r>
          </w:p>
        </w:tc>
        <w:tc>
          <w:tcPr>
            <w:tcW w:w="226" w:type="pct"/>
            <w:shd w:val="clear" w:color="auto" w:fill="auto"/>
            <w:vAlign w:val="center"/>
          </w:tcPr>
          <w:p>
            <w:pPr>
              <w:pStyle w:val="76"/>
              <w:widowControl w:val="0"/>
            </w:pPr>
            <w:r>
              <w:rPr>
                <w:rFonts w:hint="eastAsia"/>
                <w:color w:val="000000"/>
                <w:szCs w:val="18"/>
              </w:rPr>
              <w:t>1</w:t>
            </w:r>
          </w:p>
        </w:tc>
        <w:tc>
          <w:tcPr>
            <w:tcW w:w="2348" w:type="pct"/>
            <w:shd w:val="clear" w:color="auto" w:fill="auto"/>
            <w:vAlign w:val="center"/>
          </w:tcPr>
          <w:p>
            <w:pPr>
              <w:pStyle w:val="76"/>
              <w:widowControl w:val="0"/>
            </w:pPr>
            <w:r>
              <w:rPr>
                <w:rFonts w:hint="eastAsia"/>
                <w:color w:val="000000"/>
                <w:szCs w:val="18"/>
              </w:rPr>
              <w:t>拥有智能导购系统得1分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color w:val="000000"/>
                <w:szCs w:val="18"/>
              </w:rPr>
              <w:t>智能冷链</w:t>
            </w:r>
          </w:p>
        </w:tc>
        <w:tc>
          <w:tcPr>
            <w:tcW w:w="226" w:type="pct"/>
            <w:shd w:val="clear" w:color="auto" w:fill="auto"/>
            <w:vAlign w:val="center"/>
          </w:tcPr>
          <w:p>
            <w:pPr>
              <w:pStyle w:val="76"/>
              <w:widowControl w:val="0"/>
            </w:pPr>
            <w:r>
              <w:rPr>
                <w:rFonts w:hint="eastAsia"/>
                <w:color w:val="000000"/>
                <w:szCs w:val="18"/>
              </w:rPr>
              <w:t>5</w:t>
            </w:r>
          </w:p>
        </w:tc>
        <w:tc>
          <w:tcPr>
            <w:tcW w:w="2348" w:type="pct"/>
            <w:shd w:val="clear" w:color="auto" w:fill="auto"/>
            <w:vAlign w:val="center"/>
          </w:tcPr>
          <w:p>
            <w:pPr>
              <w:pStyle w:val="76"/>
              <w:widowControl w:val="0"/>
            </w:pPr>
            <w:r>
              <w:rPr>
                <w:rFonts w:hint="eastAsia"/>
                <w:color w:val="000000"/>
                <w:szCs w:val="18"/>
              </w:rPr>
              <w:t>通过智能冷链硬件和物联网实现智能温控得5分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restart"/>
            <w:shd w:val="clear" w:color="auto" w:fill="auto"/>
            <w:vAlign w:val="center"/>
          </w:tcPr>
          <w:p>
            <w:pPr>
              <w:pStyle w:val="76"/>
              <w:widowControl w:val="0"/>
            </w:pPr>
            <w:r>
              <w:rPr>
                <w:rFonts w:hint="eastAsia"/>
              </w:rPr>
              <w:t>仓库区（5）</w:t>
            </w:r>
          </w:p>
        </w:tc>
        <w:tc>
          <w:tcPr>
            <w:tcW w:w="1054" w:type="pct"/>
            <w:shd w:val="clear" w:color="auto" w:fill="auto"/>
            <w:vAlign w:val="center"/>
          </w:tcPr>
          <w:p>
            <w:pPr>
              <w:pStyle w:val="76"/>
              <w:widowControl w:val="0"/>
            </w:pPr>
            <w:r>
              <w:rPr>
                <w:rFonts w:hint="eastAsia"/>
              </w:rPr>
              <w:t>手持盘点机</w:t>
            </w:r>
          </w:p>
        </w:tc>
        <w:tc>
          <w:tcPr>
            <w:tcW w:w="226" w:type="pct"/>
            <w:shd w:val="clear" w:color="auto" w:fill="auto"/>
            <w:vAlign w:val="center"/>
          </w:tcPr>
          <w:p>
            <w:pPr>
              <w:pStyle w:val="76"/>
              <w:widowControl w:val="0"/>
            </w:pPr>
            <w:r>
              <w:rPr>
                <w:rFonts w:hint="eastAsia"/>
              </w:rPr>
              <w:t>2</w:t>
            </w:r>
          </w:p>
        </w:tc>
        <w:tc>
          <w:tcPr>
            <w:tcW w:w="2348" w:type="pct"/>
            <w:shd w:val="clear" w:color="auto" w:fill="auto"/>
            <w:vAlign w:val="center"/>
          </w:tcPr>
          <w:p>
            <w:pPr>
              <w:pStyle w:val="76"/>
              <w:widowControl w:val="0"/>
            </w:pPr>
            <w:r>
              <w:rPr>
                <w:rFonts w:hint="eastAsia"/>
                <w:color w:val="000000"/>
                <w:szCs w:val="18"/>
              </w:rPr>
              <w:t>通过盘点机实现出入库管理、盘点管理等得2分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手持拣货终端</w:t>
            </w:r>
          </w:p>
        </w:tc>
        <w:tc>
          <w:tcPr>
            <w:tcW w:w="226" w:type="pct"/>
            <w:shd w:val="clear" w:color="auto" w:fill="auto"/>
            <w:vAlign w:val="center"/>
          </w:tcPr>
          <w:p>
            <w:pPr>
              <w:pStyle w:val="76"/>
              <w:widowControl w:val="0"/>
            </w:pPr>
            <w:r>
              <w:rPr>
                <w:rFonts w:hint="eastAsia"/>
              </w:rPr>
              <w:t>1</w:t>
            </w:r>
          </w:p>
        </w:tc>
        <w:tc>
          <w:tcPr>
            <w:tcW w:w="2348" w:type="pct"/>
            <w:shd w:val="clear" w:color="auto" w:fill="auto"/>
            <w:vAlign w:val="center"/>
          </w:tcPr>
          <w:p>
            <w:pPr>
              <w:pStyle w:val="76"/>
              <w:widowControl w:val="0"/>
            </w:pPr>
            <w:r>
              <w:rPr>
                <w:rFonts w:hint="eastAsia"/>
                <w:color w:val="000000"/>
                <w:szCs w:val="18"/>
              </w:rPr>
              <w:t>通过手持终端实现移动扫描条码发送终端得1分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vMerge w:val="continue"/>
            <w:shd w:val="clear" w:color="auto" w:fill="auto"/>
            <w:vAlign w:val="center"/>
          </w:tcPr>
          <w:p>
            <w:pPr>
              <w:pStyle w:val="76"/>
              <w:widowControl w:val="0"/>
            </w:pPr>
          </w:p>
        </w:tc>
        <w:tc>
          <w:tcPr>
            <w:tcW w:w="1054" w:type="pct"/>
            <w:shd w:val="clear" w:color="auto" w:fill="auto"/>
            <w:vAlign w:val="center"/>
          </w:tcPr>
          <w:p>
            <w:pPr>
              <w:pStyle w:val="76"/>
              <w:widowControl w:val="0"/>
            </w:pPr>
            <w:r>
              <w:rPr>
                <w:rFonts w:hint="eastAsia"/>
              </w:rPr>
              <w:t>手持优选发货打印机</w:t>
            </w:r>
          </w:p>
        </w:tc>
        <w:tc>
          <w:tcPr>
            <w:tcW w:w="226" w:type="pct"/>
            <w:shd w:val="clear" w:color="auto" w:fill="auto"/>
            <w:vAlign w:val="center"/>
          </w:tcPr>
          <w:p>
            <w:pPr>
              <w:pStyle w:val="76"/>
              <w:widowControl w:val="0"/>
            </w:pPr>
            <w:r>
              <w:rPr>
                <w:rFonts w:hint="eastAsia"/>
              </w:rPr>
              <w:t>2</w:t>
            </w:r>
          </w:p>
        </w:tc>
        <w:tc>
          <w:tcPr>
            <w:tcW w:w="2348" w:type="pct"/>
            <w:shd w:val="clear" w:color="auto" w:fill="auto"/>
            <w:vAlign w:val="center"/>
          </w:tcPr>
          <w:p>
            <w:pPr>
              <w:pStyle w:val="76"/>
              <w:widowControl w:val="0"/>
            </w:pPr>
            <w:r>
              <w:rPr>
                <w:rFonts w:hint="eastAsia"/>
                <w:color w:val="000000"/>
                <w:szCs w:val="18"/>
              </w:rPr>
              <w:t>通过打印机实时打印发货单据得2分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restart"/>
            <w:shd w:val="clear" w:color="auto" w:fill="auto"/>
            <w:vAlign w:val="center"/>
          </w:tcPr>
          <w:p>
            <w:pPr>
              <w:pStyle w:val="76"/>
              <w:widowControl w:val="0"/>
            </w:pPr>
            <w:r>
              <w:rPr>
                <w:rFonts w:hint="eastAsia"/>
              </w:rPr>
              <w:t>数字化运营（30）</w:t>
            </w:r>
          </w:p>
        </w:tc>
        <w:tc>
          <w:tcPr>
            <w:tcW w:w="755" w:type="pct"/>
            <w:shd w:val="clear" w:color="auto" w:fill="auto"/>
            <w:vAlign w:val="center"/>
          </w:tcPr>
          <w:p>
            <w:pPr>
              <w:pStyle w:val="76"/>
              <w:widowControl w:val="0"/>
            </w:pPr>
            <w:r>
              <w:rPr>
                <w:rFonts w:hint="eastAsia"/>
              </w:rPr>
              <w:t>智能选址（3）</w:t>
            </w:r>
          </w:p>
        </w:tc>
        <w:tc>
          <w:tcPr>
            <w:tcW w:w="1054" w:type="pct"/>
            <w:shd w:val="clear" w:color="auto" w:fill="auto"/>
            <w:vAlign w:val="center"/>
          </w:tcPr>
          <w:p>
            <w:pPr>
              <w:pStyle w:val="76"/>
              <w:widowControl w:val="0"/>
            </w:pPr>
            <w:r>
              <w:rPr>
                <w:rFonts w:hint="eastAsia"/>
              </w:rPr>
              <w:t>精准选址</w:t>
            </w:r>
          </w:p>
        </w:tc>
        <w:tc>
          <w:tcPr>
            <w:tcW w:w="226" w:type="pct"/>
            <w:shd w:val="clear" w:color="auto" w:fill="auto"/>
            <w:vAlign w:val="center"/>
          </w:tcPr>
          <w:p>
            <w:pPr>
              <w:pStyle w:val="76"/>
              <w:widowControl w:val="0"/>
            </w:pPr>
            <w:r>
              <w:rPr>
                <w:rFonts w:hint="eastAsia"/>
              </w:rPr>
              <w:t>3</w:t>
            </w:r>
          </w:p>
        </w:tc>
        <w:tc>
          <w:tcPr>
            <w:tcW w:w="2348" w:type="pct"/>
            <w:shd w:val="clear" w:color="auto" w:fill="auto"/>
            <w:vAlign w:val="center"/>
          </w:tcPr>
          <w:p>
            <w:pPr>
              <w:pStyle w:val="76"/>
              <w:widowControl w:val="0"/>
            </w:pPr>
            <w:r>
              <w:rPr>
                <w:rFonts w:hint="eastAsia"/>
              </w:rPr>
              <w:t>运用人口、客流热点、商圈、电子围栏、热力图等数据分析，实现精准选址，得3分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4" w:type="pct"/>
            <w:vMerge w:val="continue"/>
            <w:shd w:val="clear" w:color="auto" w:fill="auto"/>
            <w:vAlign w:val="center"/>
          </w:tcPr>
          <w:p>
            <w:pPr>
              <w:pStyle w:val="76"/>
              <w:widowControl w:val="0"/>
            </w:pPr>
          </w:p>
        </w:tc>
        <w:tc>
          <w:tcPr>
            <w:tcW w:w="755" w:type="pct"/>
            <w:shd w:val="clear" w:color="auto" w:fill="auto"/>
            <w:vAlign w:val="center"/>
          </w:tcPr>
          <w:p>
            <w:pPr>
              <w:pStyle w:val="76"/>
              <w:widowControl w:val="0"/>
            </w:pPr>
            <w:r>
              <w:rPr>
                <w:rFonts w:hint="eastAsia"/>
              </w:rPr>
              <w:t>数字营销（7）</w:t>
            </w:r>
          </w:p>
        </w:tc>
        <w:tc>
          <w:tcPr>
            <w:tcW w:w="1054" w:type="pct"/>
            <w:shd w:val="clear" w:color="auto" w:fill="auto"/>
            <w:vAlign w:val="center"/>
          </w:tcPr>
          <w:p>
            <w:pPr>
              <w:pStyle w:val="76"/>
              <w:widowControl w:val="0"/>
            </w:pPr>
            <w:r>
              <w:rPr>
                <w:rFonts w:hint="eastAsia"/>
              </w:rPr>
              <w:t>引流</w:t>
            </w:r>
          </w:p>
        </w:tc>
        <w:tc>
          <w:tcPr>
            <w:tcW w:w="226" w:type="pct"/>
            <w:shd w:val="clear" w:color="auto" w:fill="auto"/>
            <w:vAlign w:val="center"/>
          </w:tcPr>
          <w:p>
            <w:pPr>
              <w:pStyle w:val="76"/>
              <w:widowControl w:val="0"/>
            </w:pPr>
            <w:r>
              <w:rPr>
                <w:rFonts w:hint="eastAsia"/>
              </w:rPr>
              <w:t>3</w:t>
            </w:r>
          </w:p>
        </w:tc>
        <w:tc>
          <w:tcPr>
            <w:tcW w:w="2348" w:type="pct"/>
            <w:shd w:val="clear" w:color="auto" w:fill="auto"/>
            <w:vAlign w:val="center"/>
          </w:tcPr>
          <w:p>
            <w:pPr>
              <w:pStyle w:val="76"/>
              <w:widowControl w:val="0"/>
            </w:pPr>
            <w:r>
              <w:rPr>
                <w:rFonts w:hint="eastAsia"/>
                <w:color w:val="000000"/>
                <w:szCs w:val="18"/>
              </w:rPr>
              <w:t>有统一的营销平台，包括小程序、APP、公众号、直播平台等一种或一种以上应用，内容更新及时，与消费者互动，得3分</w:t>
            </w:r>
          </w:p>
        </w:tc>
      </w:tr>
    </w:tbl>
    <w:p/>
    <w:p>
      <w:pPr>
        <w:pStyle w:val="2"/>
      </w:pPr>
    </w:p>
    <w:p>
      <w:pPr>
        <w:pStyle w:val="67"/>
        <w:spacing w:before="156" w:beforeLines="50" w:after="156" w:afterLines="50"/>
        <w:ind w:firstLine="0" w:firstLineChars="0"/>
        <w:jc w:val="center"/>
      </w:pPr>
      <w:r>
        <w:rPr>
          <w:rFonts w:hint="eastAsia" w:ascii="黑体" w:hAnsi="黑体" w:eastAsia="黑体"/>
        </w:rPr>
        <w:t xml:space="preserve">表A.1 </w:t>
      </w:r>
      <w:r>
        <w:rPr>
          <w:rFonts w:hint="eastAsia" w:ascii="黑体" w:hAnsi="黑体" w:eastAsia="黑体"/>
          <w:lang w:val="en-US" w:eastAsia="zh-CN"/>
        </w:rPr>
        <w:t xml:space="preserve"> </w:t>
      </w:r>
      <w:r>
        <w:rPr>
          <w:rFonts w:hint="eastAsia" w:ascii="黑体" w:hAnsi="黑体" w:eastAsia="黑体"/>
        </w:rPr>
        <w:t>数智零售门店建设与运营管理评价表</w:t>
      </w:r>
      <w:r>
        <w:rPr>
          <w:rFonts w:hint="eastAsia" w:hAnsi="宋体"/>
        </w:rPr>
        <w:t>（续）</w:t>
      </w:r>
    </w:p>
    <w:p>
      <w:pPr>
        <w:pStyle w:val="67"/>
        <w:ind w:firstLine="420"/>
        <w:jc w:val="right"/>
        <w:rPr>
          <w:rFonts w:hint="eastAsia"/>
          <w:sz w:val="18"/>
          <w:szCs w:val="18"/>
        </w:rPr>
      </w:pPr>
      <w:r>
        <w:rPr>
          <w:rFonts w:hint="eastAsia"/>
          <w:sz w:val="18"/>
          <w:szCs w:val="18"/>
        </w:rPr>
        <w:t>单位：分</w:t>
      </w:r>
    </w:p>
    <w:tbl>
      <w:tblPr>
        <w:tblStyle w:val="21"/>
        <w:tblW w:w="5072"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167"/>
        <w:gridCol w:w="1440"/>
        <w:gridCol w:w="2013"/>
        <w:gridCol w:w="425"/>
        <w:gridCol w:w="4474"/>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369" w:type="pct"/>
            <w:gridSpan w:val="2"/>
            <w:shd w:val="clear" w:color="auto" w:fill="auto"/>
            <w:vAlign w:val="center"/>
          </w:tcPr>
          <w:p>
            <w:pPr>
              <w:pStyle w:val="76"/>
              <w:widowControl w:val="0"/>
              <w:rPr>
                <w:rFonts w:hint="eastAsia" w:eastAsia="宋体"/>
                <w:lang w:eastAsia="zh-CN"/>
              </w:rPr>
            </w:pPr>
            <w:r>
              <w:rPr>
                <w:rFonts w:hint="eastAsia"/>
                <w:lang w:eastAsia="zh-CN"/>
              </w:rPr>
              <w:t>项目</w:t>
            </w:r>
          </w:p>
        </w:tc>
        <w:tc>
          <w:tcPr>
            <w:tcW w:w="1057" w:type="pct"/>
            <w:shd w:val="clear" w:color="auto" w:fill="auto"/>
            <w:vAlign w:val="center"/>
          </w:tcPr>
          <w:p>
            <w:pPr>
              <w:pStyle w:val="76"/>
              <w:widowControl w:val="0"/>
              <w:ind w:firstLine="0" w:firstLineChars="0"/>
              <w:rPr>
                <w:rFonts w:hint="eastAsia"/>
              </w:rPr>
            </w:pPr>
            <w:r>
              <w:rPr>
                <w:rFonts w:hint="eastAsia"/>
              </w:rPr>
              <w:t>内容</w:t>
            </w:r>
          </w:p>
        </w:tc>
        <w:tc>
          <w:tcPr>
            <w:tcW w:w="223" w:type="pct"/>
            <w:shd w:val="clear" w:color="auto" w:fill="auto"/>
            <w:vAlign w:val="center"/>
          </w:tcPr>
          <w:p>
            <w:pPr>
              <w:pStyle w:val="76"/>
              <w:widowControl w:val="0"/>
              <w:ind w:firstLine="0" w:firstLineChars="0"/>
              <w:rPr>
                <w:rFonts w:hint="eastAsia"/>
              </w:rPr>
            </w:pPr>
            <w:r>
              <w:rPr>
                <w:rFonts w:hint="eastAsia"/>
              </w:rPr>
              <w:t>分值</w:t>
            </w:r>
          </w:p>
        </w:tc>
        <w:tc>
          <w:tcPr>
            <w:tcW w:w="2349" w:type="pct"/>
            <w:shd w:val="clear" w:color="auto" w:fill="auto"/>
            <w:vAlign w:val="center"/>
          </w:tcPr>
          <w:p>
            <w:pPr>
              <w:pStyle w:val="76"/>
              <w:widowControl w:val="0"/>
              <w:ind w:firstLine="0" w:firstLineChars="0"/>
              <w:rPr>
                <w:rFonts w:hint="eastAsia"/>
                <w:color w:val="000000"/>
                <w:szCs w:val="18"/>
              </w:rPr>
            </w:pPr>
            <w:r>
              <w:rPr>
                <w:rFonts w:hint="eastAsia"/>
              </w:rPr>
              <w:t>评分标准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13" w:type="pct"/>
            <w:vMerge w:val="restart"/>
            <w:shd w:val="clear" w:color="auto" w:fill="auto"/>
            <w:vAlign w:val="center"/>
          </w:tcPr>
          <w:p>
            <w:pPr>
              <w:pStyle w:val="76"/>
              <w:widowControl w:val="0"/>
            </w:pPr>
            <w:r>
              <w:rPr>
                <w:rFonts w:hint="eastAsia"/>
              </w:rPr>
              <w:t>数字化运营（30）</w:t>
            </w:r>
          </w:p>
        </w:tc>
        <w:tc>
          <w:tcPr>
            <w:tcW w:w="756" w:type="pct"/>
            <w:vMerge w:val="restart"/>
            <w:shd w:val="clear" w:color="auto" w:fill="auto"/>
            <w:vAlign w:val="center"/>
          </w:tcPr>
          <w:p>
            <w:pPr>
              <w:pStyle w:val="76"/>
              <w:widowControl w:val="0"/>
            </w:pPr>
            <w:r>
              <w:rPr>
                <w:rFonts w:hint="eastAsia"/>
              </w:rPr>
              <w:t>数字营销（7）</w:t>
            </w:r>
          </w:p>
        </w:tc>
        <w:tc>
          <w:tcPr>
            <w:tcW w:w="1057" w:type="pct"/>
            <w:shd w:val="clear" w:color="auto" w:fill="auto"/>
            <w:vAlign w:val="center"/>
          </w:tcPr>
          <w:p>
            <w:pPr>
              <w:pStyle w:val="76"/>
              <w:widowControl w:val="0"/>
            </w:pPr>
            <w:r>
              <w:rPr>
                <w:rFonts w:hint="eastAsia"/>
              </w:rPr>
              <w:t>推广</w:t>
            </w:r>
          </w:p>
        </w:tc>
        <w:tc>
          <w:tcPr>
            <w:tcW w:w="223" w:type="pct"/>
            <w:shd w:val="clear" w:color="auto" w:fill="auto"/>
            <w:vAlign w:val="center"/>
          </w:tcPr>
          <w:p>
            <w:pPr>
              <w:pStyle w:val="76"/>
              <w:widowControl w:val="0"/>
            </w:pPr>
            <w:r>
              <w:rPr>
                <w:rFonts w:hint="eastAsia"/>
              </w:rPr>
              <w:t>2</w:t>
            </w:r>
          </w:p>
        </w:tc>
        <w:tc>
          <w:tcPr>
            <w:tcW w:w="2349" w:type="pct"/>
            <w:shd w:val="clear" w:color="auto" w:fill="auto"/>
            <w:vAlign w:val="center"/>
          </w:tcPr>
          <w:p>
            <w:pPr>
              <w:pStyle w:val="76"/>
              <w:widowControl w:val="0"/>
            </w:pPr>
            <w:r>
              <w:rPr>
                <w:rFonts w:hint="eastAsia"/>
                <w:color w:val="000000"/>
                <w:szCs w:val="18"/>
              </w:rPr>
              <w:t>运用小程序、APP、微信、直播平台等营销工具开展每日推广得2分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分析</w:t>
            </w:r>
          </w:p>
        </w:tc>
        <w:tc>
          <w:tcPr>
            <w:tcW w:w="223" w:type="pct"/>
            <w:shd w:val="clear" w:color="auto" w:fill="auto"/>
            <w:vAlign w:val="center"/>
          </w:tcPr>
          <w:p>
            <w:pPr>
              <w:pStyle w:val="76"/>
              <w:widowControl w:val="0"/>
            </w:pPr>
            <w:r>
              <w:rPr>
                <w:rFonts w:hint="eastAsia"/>
              </w:rPr>
              <w:t>2</w:t>
            </w:r>
          </w:p>
        </w:tc>
        <w:tc>
          <w:tcPr>
            <w:tcW w:w="2349" w:type="pct"/>
            <w:shd w:val="clear" w:color="auto" w:fill="auto"/>
            <w:vAlign w:val="center"/>
          </w:tcPr>
          <w:p>
            <w:pPr>
              <w:pStyle w:val="76"/>
              <w:widowControl w:val="0"/>
            </w:pPr>
            <w:r>
              <w:rPr>
                <w:rFonts w:hint="eastAsia"/>
                <w:color w:val="000000"/>
                <w:szCs w:val="18"/>
              </w:rPr>
              <w:t>通过数据和报表对数字化营销的各个环节建立数据域、数据报表和数据分析平台得2分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shd w:val="clear" w:color="auto" w:fill="auto"/>
            <w:vAlign w:val="center"/>
          </w:tcPr>
          <w:p>
            <w:pPr>
              <w:pStyle w:val="76"/>
              <w:widowControl w:val="0"/>
            </w:pPr>
            <w:r>
              <w:rPr>
                <w:rFonts w:hint="eastAsia"/>
              </w:rPr>
              <w:t>电子会员（4）</w:t>
            </w:r>
          </w:p>
        </w:tc>
        <w:tc>
          <w:tcPr>
            <w:tcW w:w="1057" w:type="pct"/>
            <w:shd w:val="clear" w:color="auto" w:fill="auto"/>
            <w:vAlign w:val="center"/>
          </w:tcPr>
          <w:p>
            <w:pPr>
              <w:pStyle w:val="76"/>
              <w:widowControl w:val="0"/>
            </w:pPr>
            <w:r>
              <w:rPr>
                <w:rFonts w:hint="eastAsia"/>
              </w:rPr>
              <w:t>电子会员系统</w:t>
            </w:r>
          </w:p>
        </w:tc>
        <w:tc>
          <w:tcPr>
            <w:tcW w:w="223" w:type="pct"/>
            <w:shd w:val="clear" w:color="auto" w:fill="auto"/>
            <w:vAlign w:val="center"/>
          </w:tcPr>
          <w:p>
            <w:pPr>
              <w:pStyle w:val="76"/>
              <w:widowControl w:val="0"/>
            </w:pPr>
            <w:r>
              <w:rPr>
                <w:rFonts w:hint="eastAsia"/>
              </w:rPr>
              <w:t>4</w:t>
            </w:r>
          </w:p>
        </w:tc>
        <w:tc>
          <w:tcPr>
            <w:tcW w:w="2349" w:type="pct"/>
            <w:shd w:val="clear" w:color="auto" w:fill="auto"/>
            <w:vAlign w:val="center"/>
          </w:tcPr>
          <w:p>
            <w:pPr>
              <w:pStyle w:val="76"/>
              <w:widowControl w:val="0"/>
            </w:pPr>
            <w:r>
              <w:rPr>
                <w:rFonts w:hint="eastAsia"/>
              </w:rPr>
              <w:t>有电子会员系统，实现会员基础信息管理、消费订单管理、积分查询、积分兑换等一种或多种功能，得4分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shd w:val="clear" w:color="auto" w:fill="auto"/>
            <w:vAlign w:val="center"/>
          </w:tcPr>
          <w:p>
            <w:pPr>
              <w:pStyle w:val="76"/>
              <w:widowControl w:val="0"/>
            </w:pPr>
            <w:r>
              <w:rPr>
                <w:rFonts w:hint="eastAsia"/>
              </w:rPr>
              <w:t>智能补货（2）</w:t>
            </w:r>
          </w:p>
        </w:tc>
        <w:tc>
          <w:tcPr>
            <w:tcW w:w="1057" w:type="pct"/>
            <w:shd w:val="clear" w:color="auto" w:fill="auto"/>
            <w:vAlign w:val="center"/>
          </w:tcPr>
          <w:p>
            <w:pPr>
              <w:pStyle w:val="76"/>
              <w:widowControl w:val="0"/>
            </w:pPr>
            <w:r>
              <w:rPr>
                <w:rFonts w:hint="eastAsia"/>
              </w:rPr>
              <w:t>自动补货系统</w:t>
            </w:r>
          </w:p>
        </w:tc>
        <w:tc>
          <w:tcPr>
            <w:tcW w:w="223" w:type="pct"/>
            <w:shd w:val="clear" w:color="auto" w:fill="auto"/>
            <w:vAlign w:val="center"/>
          </w:tcPr>
          <w:p>
            <w:pPr>
              <w:pStyle w:val="76"/>
              <w:widowControl w:val="0"/>
            </w:pPr>
            <w:r>
              <w:rPr>
                <w:rFonts w:hint="eastAsia"/>
              </w:rPr>
              <w:t>2</w:t>
            </w:r>
          </w:p>
        </w:tc>
        <w:tc>
          <w:tcPr>
            <w:tcW w:w="2349" w:type="pct"/>
            <w:shd w:val="clear" w:color="auto" w:fill="auto"/>
            <w:vAlign w:val="center"/>
          </w:tcPr>
          <w:p>
            <w:pPr>
              <w:pStyle w:val="76"/>
              <w:widowControl w:val="0"/>
            </w:pPr>
            <w:r>
              <w:rPr>
                <w:rFonts w:hint="eastAsia"/>
              </w:rPr>
              <w:t>具有动态自动补货、静态自动补货、永续补货、采销匹货、移动端处理订货等功能得2分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shd w:val="clear" w:color="auto" w:fill="auto"/>
            <w:vAlign w:val="center"/>
          </w:tcPr>
          <w:p>
            <w:pPr>
              <w:pStyle w:val="76"/>
              <w:widowControl w:val="0"/>
            </w:pPr>
            <w:r>
              <w:rPr>
                <w:rFonts w:hint="eastAsia"/>
              </w:rPr>
              <w:t>门店经营分析（3）</w:t>
            </w:r>
          </w:p>
        </w:tc>
        <w:tc>
          <w:tcPr>
            <w:tcW w:w="1057" w:type="pct"/>
            <w:shd w:val="clear" w:color="auto" w:fill="auto"/>
            <w:vAlign w:val="center"/>
          </w:tcPr>
          <w:p>
            <w:pPr>
              <w:pStyle w:val="76"/>
              <w:widowControl w:val="0"/>
            </w:pPr>
            <w:r>
              <w:rPr>
                <w:rFonts w:hint="eastAsia"/>
              </w:rPr>
              <w:t>生成报表系统</w:t>
            </w:r>
          </w:p>
        </w:tc>
        <w:tc>
          <w:tcPr>
            <w:tcW w:w="223" w:type="pct"/>
            <w:shd w:val="clear" w:color="auto" w:fill="auto"/>
            <w:vAlign w:val="center"/>
          </w:tcPr>
          <w:p>
            <w:pPr>
              <w:pStyle w:val="76"/>
              <w:widowControl w:val="0"/>
            </w:pPr>
            <w:r>
              <w:rPr>
                <w:rFonts w:hint="eastAsia"/>
                <w:color w:val="000000"/>
                <w:szCs w:val="18"/>
              </w:rPr>
              <w:t>3</w:t>
            </w:r>
          </w:p>
        </w:tc>
        <w:tc>
          <w:tcPr>
            <w:tcW w:w="2349" w:type="pct"/>
            <w:shd w:val="clear" w:color="auto" w:fill="auto"/>
            <w:vAlign w:val="center"/>
          </w:tcPr>
          <w:p>
            <w:pPr>
              <w:pStyle w:val="76"/>
              <w:widowControl w:val="0"/>
            </w:pPr>
            <w:r>
              <w:rPr>
                <w:rFonts w:hint="eastAsia"/>
                <w:color w:val="000000"/>
                <w:szCs w:val="18"/>
              </w:rPr>
              <w:t>门店基本信息、各品类商品销售情况、本期客流量、门店近期业绩、员工考勤、异常预警等得3分，未有报表系统不得分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restart"/>
            <w:shd w:val="clear" w:color="auto" w:fill="auto"/>
            <w:vAlign w:val="center"/>
          </w:tcPr>
          <w:p>
            <w:pPr>
              <w:pStyle w:val="76"/>
              <w:widowControl w:val="0"/>
            </w:pPr>
            <w:r>
              <w:rPr>
                <w:rFonts w:hint="eastAsia"/>
              </w:rPr>
              <w:t>数字安防（5）</w:t>
            </w:r>
          </w:p>
        </w:tc>
        <w:tc>
          <w:tcPr>
            <w:tcW w:w="1057" w:type="pct"/>
            <w:shd w:val="clear" w:color="auto" w:fill="auto"/>
            <w:vAlign w:val="center"/>
          </w:tcPr>
          <w:p>
            <w:pPr>
              <w:pStyle w:val="76"/>
              <w:widowControl w:val="0"/>
            </w:pPr>
            <w:r>
              <w:rPr>
                <w:rFonts w:hint="eastAsia"/>
              </w:rPr>
              <w:t>数字应用</w:t>
            </w:r>
          </w:p>
        </w:tc>
        <w:tc>
          <w:tcPr>
            <w:tcW w:w="223" w:type="pct"/>
            <w:shd w:val="clear" w:color="auto" w:fill="auto"/>
            <w:vAlign w:val="center"/>
          </w:tcPr>
          <w:p>
            <w:pPr>
              <w:pStyle w:val="76"/>
              <w:widowControl w:val="0"/>
            </w:pPr>
            <w:r>
              <w:rPr>
                <w:rFonts w:hint="eastAsia"/>
                <w:color w:val="000000"/>
                <w:szCs w:val="18"/>
              </w:rPr>
              <w:t>1</w:t>
            </w:r>
          </w:p>
        </w:tc>
        <w:tc>
          <w:tcPr>
            <w:tcW w:w="2349" w:type="pct"/>
            <w:shd w:val="clear" w:color="auto" w:fill="auto"/>
            <w:vAlign w:val="center"/>
          </w:tcPr>
          <w:p>
            <w:pPr>
              <w:pStyle w:val="76"/>
              <w:widowControl w:val="0"/>
            </w:pPr>
            <w:r>
              <w:rPr>
                <w:rFonts w:hint="eastAsia"/>
                <w:color w:val="000000"/>
                <w:szCs w:val="18"/>
              </w:rPr>
              <w:t>实现门店监控24小时无死角覆盖得1分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报警监测</w:t>
            </w:r>
          </w:p>
        </w:tc>
        <w:tc>
          <w:tcPr>
            <w:tcW w:w="223" w:type="pct"/>
            <w:shd w:val="clear" w:color="auto" w:fill="auto"/>
            <w:vAlign w:val="center"/>
          </w:tcPr>
          <w:p>
            <w:pPr>
              <w:pStyle w:val="76"/>
              <w:widowControl w:val="0"/>
            </w:pPr>
            <w:r>
              <w:rPr>
                <w:rFonts w:hint="eastAsia"/>
                <w:color w:val="000000"/>
                <w:szCs w:val="18"/>
              </w:rPr>
              <w:t>1</w:t>
            </w:r>
          </w:p>
        </w:tc>
        <w:tc>
          <w:tcPr>
            <w:tcW w:w="2349" w:type="pct"/>
            <w:shd w:val="clear" w:color="auto" w:fill="auto"/>
            <w:vAlign w:val="center"/>
          </w:tcPr>
          <w:p>
            <w:pPr>
              <w:pStyle w:val="76"/>
              <w:widowControl w:val="0"/>
            </w:pPr>
            <w:r>
              <w:rPr>
                <w:rFonts w:hint="eastAsia"/>
                <w:color w:val="000000"/>
                <w:szCs w:val="18"/>
              </w:rPr>
              <w:t>部署温湿度传感设备、警署摄像头设备得1分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运营管理</w:t>
            </w:r>
          </w:p>
        </w:tc>
        <w:tc>
          <w:tcPr>
            <w:tcW w:w="223" w:type="pct"/>
            <w:shd w:val="clear" w:color="auto" w:fill="auto"/>
            <w:vAlign w:val="center"/>
          </w:tcPr>
          <w:p>
            <w:pPr>
              <w:pStyle w:val="76"/>
              <w:widowControl w:val="0"/>
            </w:pPr>
            <w:r>
              <w:rPr>
                <w:rFonts w:hint="eastAsia"/>
                <w:color w:val="000000"/>
                <w:szCs w:val="18"/>
              </w:rPr>
              <w:t>1</w:t>
            </w:r>
          </w:p>
        </w:tc>
        <w:tc>
          <w:tcPr>
            <w:tcW w:w="2349" w:type="pct"/>
            <w:shd w:val="clear" w:color="auto" w:fill="auto"/>
            <w:vAlign w:val="center"/>
          </w:tcPr>
          <w:p>
            <w:pPr>
              <w:pStyle w:val="76"/>
              <w:widowControl w:val="0"/>
            </w:pPr>
            <w:r>
              <w:rPr>
                <w:rFonts w:hint="eastAsia"/>
                <w:color w:val="000000"/>
                <w:szCs w:val="18"/>
              </w:rPr>
              <w:t>通过信息发布系统、广播系统等实现安防得1分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restart"/>
            <w:shd w:val="clear" w:color="auto" w:fill="auto"/>
            <w:vAlign w:val="center"/>
          </w:tcPr>
          <w:p>
            <w:pPr>
              <w:pStyle w:val="76"/>
              <w:widowControl w:val="0"/>
            </w:pPr>
            <w:bookmarkStart w:id="436" w:name="_Hlk176534555"/>
            <w:r>
              <w:rPr>
                <w:rFonts w:hint="eastAsia"/>
              </w:rPr>
              <w:t>数字化运营（30）</w:t>
            </w:r>
          </w:p>
        </w:tc>
        <w:tc>
          <w:tcPr>
            <w:tcW w:w="756" w:type="pct"/>
            <w:vMerge w:val="restart"/>
            <w:shd w:val="clear" w:color="auto" w:fill="auto"/>
            <w:vAlign w:val="center"/>
          </w:tcPr>
          <w:p>
            <w:pPr>
              <w:pStyle w:val="76"/>
              <w:widowControl w:val="0"/>
            </w:pPr>
            <w:r>
              <w:rPr>
                <w:rFonts w:hint="eastAsia"/>
              </w:rPr>
              <w:t>数字安防（5）</w:t>
            </w:r>
          </w:p>
        </w:tc>
        <w:tc>
          <w:tcPr>
            <w:tcW w:w="1057" w:type="pct"/>
            <w:shd w:val="clear" w:color="auto" w:fill="auto"/>
            <w:vAlign w:val="center"/>
          </w:tcPr>
          <w:p>
            <w:pPr>
              <w:pStyle w:val="76"/>
              <w:widowControl w:val="0"/>
            </w:pPr>
            <w:r>
              <w:rPr>
                <w:rFonts w:hint="eastAsia"/>
              </w:rPr>
              <w:t>运维管理</w:t>
            </w:r>
          </w:p>
        </w:tc>
        <w:tc>
          <w:tcPr>
            <w:tcW w:w="223" w:type="pct"/>
            <w:shd w:val="clear" w:color="auto" w:fill="auto"/>
            <w:vAlign w:val="center"/>
          </w:tcPr>
          <w:p>
            <w:pPr>
              <w:pStyle w:val="76"/>
              <w:widowControl w:val="0"/>
            </w:pPr>
            <w:r>
              <w:rPr>
                <w:rFonts w:hint="eastAsia"/>
              </w:rPr>
              <w:t>1</w:t>
            </w:r>
          </w:p>
        </w:tc>
        <w:tc>
          <w:tcPr>
            <w:tcW w:w="2349" w:type="pct"/>
            <w:shd w:val="clear" w:color="auto" w:fill="auto"/>
            <w:vAlign w:val="center"/>
          </w:tcPr>
          <w:p>
            <w:pPr>
              <w:pStyle w:val="76"/>
              <w:widowControl w:val="0"/>
            </w:pPr>
            <w:r>
              <w:rPr>
                <w:rFonts w:hint="eastAsia"/>
                <w:color w:val="000000"/>
                <w:szCs w:val="18"/>
              </w:rPr>
              <w:t>实现按区域以统计图方式展示监控点总数、监控点在线率、图像正常率、录像完整率得1分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联网管理</w:t>
            </w:r>
          </w:p>
        </w:tc>
        <w:tc>
          <w:tcPr>
            <w:tcW w:w="223" w:type="pct"/>
            <w:shd w:val="clear" w:color="auto" w:fill="auto"/>
            <w:vAlign w:val="center"/>
          </w:tcPr>
          <w:p>
            <w:pPr>
              <w:pStyle w:val="76"/>
              <w:widowControl w:val="0"/>
            </w:pPr>
            <w:r>
              <w:rPr>
                <w:rFonts w:hint="eastAsia"/>
              </w:rPr>
              <w:t>1</w:t>
            </w:r>
          </w:p>
        </w:tc>
        <w:tc>
          <w:tcPr>
            <w:tcW w:w="2349" w:type="pct"/>
            <w:shd w:val="clear" w:color="auto" w:fill="auto"/>
            <w:vAlign w:val="center"/>
          </w:tcPr>
          <w:p>
            <w:pPr>
              <w:pStyle w:val="76"/>
              <w:widowControl w:val="0"/>
            </w:pPr>
            <w:r>
              <w:rPr>
                <w:rFonts w:hint="eastAsia"/>
                <w:color w:val="000000"/>
                <w:szCs w:val="18"/>
              </w:rPr>
              <w:t>通过标准协议实现互联互通，后端产品均采用标准的网络化设备实现云端全网调度得1分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shd w:val="clear" w:color="auto" w:fill="auto"/>
            <w:vAlign w:val="center"/>
          </w:tcPr>
          <w:p>
            <w:pPr>
              <w:pStyle w:val="76"/>
              <w:widowControl w:val="0"/>
            </w:pPr>
            <w:r>
              <w:rPr>
                <w:rFonts w:hint="eastAsia"/>
                <w:color w:val="000000"/>
                <w:szCs w:val="18"/>
              </w:rPr>
              <w:t>智慧体验（3）</w:t>
            </w:r>
          </w:p>
        </w:tc>
        <w:tc>
          <w:tcPr>
            <w:tcW w:w="1057" w:type="pct"/>
            <w:shd w:val="clear" w:color="auto" w:fill="auto"/>
            <w:vAlign w:val="center"/>
          </w:tcPr>
          <w:p>
            <w:pPr>
              <w:pStyle w:val="76"/>
              <w:widowControl w:val="0"/>
            </w:pPr>
            <w:r>
              <w:rPr>
                <w:rFonts w:hint="eastAsia"/>
                <w:color w:val="000000"/>
                <w:szCs w:val="18"/>
              </w:rPr>
              <w:t>互动体验</w:t>
            </w:r>
          </w:p>
        </w:tc>
        <w:tc>
          <w:tcPr>
            <w:tcW w:w="223" w:type="pct"/>
            <w:shd w:val="clear" w:color="auto" w:fill="auto"/>
            <w:vAlign w:val="center"/>
          </w:tcPr>
          <w:p>
            <w:pPr>
              <w:pStyle w:val="76"/>
              <w:widowControl w:val="0"/>
            </w:pPr>
            <w:r>
              <w:rPr>
                <w:rFonts w:hint="eastAsia"/>
                <w:color w:val="000000"/>
                <w:szCs w:val="18"/>
              </w:rPr>
              <w:t>3</w:t>
            </w:r>
          </w:p>
        </w:tc>
        <w:tc>
          <w:tcPr>
            <w:tcW w:w="2349" w:type="pct"/>
            <w:shd w:val="clear" w:color="auto" w:fill="auto"/>
            <w:vAlign w:val="center"/>
          </w:tcPr>
          <w:p>
            <w:pPr>
              <w:pStyle w:val="76"/>
              <w:widowControl w:val="0"/>
            </w:pPr>
            <w:r>
              <w:rPr>
                <w:rFonts w:hint="eastAsia"/>
                <w:color w:val="000000"/>
                <w:szCs w:val="18"/>
              </w:rPr>
              <w:t>利用智慧终端查找商品、导购、追溯、结算、停车，最多得3分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restart"/>
            <w:shd w:val="clear" w:color="auto" w:fill="auto"/>
            <w:vAlign w:val="center"/>
          </w:tcPr>
          <w:p>
            <w:pPr>
              <w:pStyle w:val="76"/>
              <w:widowControl w:val="0"/>
            </w:pPr>
            <w:r>
              <w:rPr>
                <w:rFonts w:hint="eastAsia"/>
              </w:rPr>
              <w:t>智能巡店（3）</w:t>
            </w:r>
          </w:p>
        </w:tc>
        <w:tc>
          <w:tcPr>
            <w:tcW w:w="1057" w:type="pct"/>
            <w:shd w:val="clear" w:color="auto" w:fill="auto"/>
            <w:vAlign w:val="center"/>
          </w:tcPr>
          <w:p>
            <w:pPr>
              <w:pStyle w:val="76"/>
              <w:widowControl w:val="0"/>
            </w:pPr>
            <w:r>
              <w:rPr>
                <w:rFonts w:hint="eastAsia"/>
              </w:rPr>
              <w:t>AI巡店</w:t>
            </w:r>
          </w:p>
        </w:tc>
        <w:tc>
          <w:tcPr>
            <w:tcW w:w="223" w:type="pct"/>
            <w:shd w:val="clear" w:color="auto" w:fill="auto"/>
            <w:vAlign w:val="center"/>
          </w:tcPr>
          <w:p>
            <w:pPr>
              <w:pStyle w:val="76"/>
              <w:widowControl w:val="0"/>
            </w:pPr>
            <w:r>
              <w:rPr>
                <w:rFonts w:hint="eastAsia"/>
                <w:color w:val="000000"/>
                <w:szCs w:val="18"/>
              </w:rPr>
              <w:t>0.5</w:t>
            </w:r>
          </w:p>
        </w:tc>
        <w:tc>
          <w:tcPr>
            <w:tcW w:w="2349" w:type="pct"/>
            <w:shd w:val="clear" w:color="auto" w:fill="auto"/>
            <w:vAlign w:val="center"/>
          </w:tcPr>
          <w:p>
            <w:pPr>
              <w:pStyle w:val="76"/>
              <w:widowControl w:val="0"/>
            </w:pPr>
            <w:r>
              <w:rPr>
                <w:rFonts w:hint="eastAsia"/>
                <w:color w:val="000000"/>
                <w:szCs w:val="18"/>
              </w:rPr>
              <w:t>设置AI巡店系统，捕捉门店内异常情况，并报警提示门店相关人员得0.5分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视频巡店</w:t>
            </w:r>
          </w:p>
        </w:tc>
        <w:tc>
          <w:tcPr>
            <w:tcW w:w="223" w:type="pct"/>
            <w:shd w:val="clear" w:color="auto" w:fill="auto"/>
            <w:vAlign w:val="center"/>
          </w:tcPr>
          <w:p>
            <w:pPr>
              <w:pStyle w:val="76"/>
              <w:widowControl w:val="0"/>
            </w:pPr>
            <w:r>
              <w:rPr>
                <w:rFonts w:hint="eastAsia"/>
                <w:color w:val="000000"/>
                <w:szCs w:val="18"/>
              </w:rPr>
              <w:t>0.5</w:t>
            </w:r>
          </w:p>
        </w:tc>
        <w:tc>
          <w:tcPr>
            <w:tcW w:w="2349" w:type="pct"/>
            <w:shd w:val="clear" w:color="auto" w:fill="auto"/>
            <w:vAlign w:val="center"/>
          </w:tcPr>
          <w:p>
            <w:pPr>
              <w:pStyle w:val="76"/>
              <w:widowControl w:val="0"/>
            </w:pPr>
            <w:r>
              <w:rPr>
                <w:rFonts w:hint="eastAsia"/>
                <w:color w:val="000000"/>
                <w:szCs w:val="18"/>
              </w:rPr>
              <w:t>通过门店摄像头与总部系统连接，实时查看各门店运营情况得0.5分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远程巡店</w:t>
            </w:r>
          </w:p>
        </w:tc>
        <w:tc>
          <w:tcPr>
            <w:tcW w:w="223" w:type="pct"/>
            <w:shd w:val="clear" w:color="auto" w:fill="auto"/>
            <w:vAlign w:val="center"/>
          </w:tcPr>
          <w:p>
            <w:pPr>
              <w:pStyle w:val="76"/>
              <w:widowControl w:val="0"/>
            </w:pPr>
            <w:r>
              <w:rPr>
                <w:rFonts w:hint="eastAsia"/>
                <w:color w:val="000000"/>
                <w:szCs w:val="18"/>
              </w:rPr>
              <w:t>0.5</w:t>
            </w:r>
          </w:p>
        </w:tc>
        <w:tc>
          <w:tcPr>
            <w:tcW w:w="2349" w:type="pct"/>
            <w:shd w:val="clear" w:color="auto" w:fill="auto"/>
            <w:vAlign w:val="center"/>
          </w:tcPr>
          <w:p>
            <w:pPr>
              <w:pStyle w:val="76"/>
              <w:widowControl w:val="0"/>
            </w:pPr>
            <w:r>
              <w:rPr>
                <w:rFonts w:hint="eastAsia"/>
                <w:color w:val="000000"/>
                <w:szCs w:val="18"/>
              </w:rPr>
              <w:t>设置门店摄像头与总部系统连接进行远程巡店得0.5分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现场巡店</w:t>
            </w:r>
          </w:p>
        </w:tc>
        <w:tc>
          <w:tcPr>
            <w:tcW w:w="223" w:type="pct"/>
            <w:shd w:val="clear" w:color="auto" w:fill="auto"/>
            <w:vAlign w:val="center"/>
          </w:tcPr>
          <w:p>
            <w:pPr>
              <w:pStyle w:val="76"/>
              <w:widowControl w:val="0"/>
            </w:pPr>
            <w:r>
              <w:rPr>
                <w:rFonts w:hint="eastAsia"/>
                <w:color w:val="000000"/>
                <w:szCs w:val="18"/>
              </w:rPr>
              <w:t>0.5</w:t>
            </w:r>
          </w:p>
        </w:tc>
        <w:tc>
          <w:tcPr>
            <w:tcW w:w="2349" w:type="pct"/>
            <w:shd w:val="clear" w:color="auto" w:fill="auto"/>
            <w:vAlign w:val="center"/>
          </w:tcPr>
          <w:p>
            <w:pPr>
              <w:pStyle w:val="76"/>
              <w:widowControl w:val="0"/>
            </w:pPr>
            <w:r>
              <w:rPr>
                <w:rFonts w:hint="eastAsia"/>
                <w:color w:val="000000"/>
                <w:szCs w:val="18"/>
              </w:rPr>
              <w:t>安排督导进行现场指导和检查，通过手机完成点检项打分、拍照取证、报告上传等，规避巡店作弊的风险得0.5分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点检巡店</w:t>
            </w:r>
          </w:p>
        </w:tc>
        <w:tc>
          <w:tcPr>
            <w:tcW w:w="223" w:type="pct"/>
            <w:shd w:val="clear" w:color="auto" w:fill="auto"/>
            <w:vAlign w:val="center"/>
          </w:tcPr>
          <w:p>
            <w:pPr>
              <w:pStyle w:val="76"/>
              <w:widowControl w:val="0"/>
            </w:pPr>
            <w:r>
              <w:rPr>
                <w:rFonts w:hint="eastAsia"/>
                <w:color w:val="000000"/>
                <w:szCs w:val="18"/>
              </w:rPr>
              <w:t>0.5</w:t>
            </w:r>
          </w:p>
        </w:tc>
        <w:tc>
          <w:tcPr>
            <w:tcW w:w="2349" w:type="pct"/>
            <w:shd w:val="clear" w:color="auto" w:fill="auto"/>
            <w:vAlign w:val="center"/>
          </w:tcPr>
          <w:p>
            <w:pPr>
              <w:pStyle w:val="76"/>
              <w:widowControl w:val="0"/>
            </w:pPr>
            <w:r>
              <w:rPr>
                <w:rFonts w:hint="eastAsia"/>
                <w:color w:val="000000"/>
                <w:szCs w:val="18"/>
              </w:rPr>
              <w:t>提前配置系统定时进行门店监控设备抓拍对应场景图片得0.5分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vMerge w:val="continue"/>
            <w:shd w:val="clear" w:color="auto" w:fill="auto"/>
            <w:vAlign w:val="center"/>
          </w:tcPr>
          <w:p>
            <w:pPr>
              <w:pStyle w:val="76"/>
              <w:widowControl w:val="0"/>
            </w:pPr>
          </w:p>
        </w:tc>
        <w:tc>
          <w:tcPr>
            <w:tcW w:w="1057" w:type="pct"/>
            <w:shd w:val="clear" w:color="auto" w:fill="auto"/>
            <w:vAlign w:val="center"/>
          </w:tcPr>
          <w:p>
            <w:pPr>
              <w:pStyle w:val="76"/>
              <w:widowControl w:val="0"/>
            </w:pPr>
            <w:r>
              <w:rPr>
                <w:rFonts w:hint="eastAsia"/>
              </w:rPr>
              <w:t>门店自检</w:t>
            </w:r>
          </w:p>
        </w:tc>
        <w:tc>
          <w:tcPr>
            <w:tcW w:w="223" w:type="pct"/>
            <w:shd w:val="clear" w:color="auto" w:fill="auto"/>
            <w:vAlign w:val="center"/>
          </w:tcPr>
          <w:p>
            <w:pPr>
              <w:pStyle w:val="76"/>
              <w:widowControl w:val="0"/>
            </w:pPr>
            <w:r>
              <w:rPr>
                <w:rFonts w:hint="eastAsia"/>
                <w:color w:val="000000"/>
                <w:szCs w:val="18"/>
              </w:rPr>
              <w:t>0.5</w:t>
            </w:r>
          </w:p>
        </w:tc>
        <w:tc>
          <w:tcPr>
            <w:tcW w:w="2349" w:type="pct"/>
            <w:shd w:val="clear" w:color="auto" w:fill="auto"/>
            <w:vAlign w:val="center"/>
          </w:tcPr>
          <w:p>
            <w:pPr>
              <w:pStyle w:val="76"/>
              <w:widowControl w:val="0"/>
            </w:pPr>
            <w:r>
              <w:rPr>
                <w:rFonts w:hint="eastAsia"/>
                <w:color w:val="000000"/>
                <w:szCs w:val="18"/>
              </w:rPr>
              <w:t>门店自检与计划巡店结合，按时执行并向上提交自检结果得0.5分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restart"/>
            <w:shd w:val="clear" w:color="auto" w:fill="auto"/>
            <w:vAlign w:val="center"/>
          </w:tcPr>
          <w:p>
            <w:pPr>
              <w:pStyle w:val="76"/>
              <w:widowControl w:val="0"/>
            </w:pPr>
            <w:r>
              <w:rPr>
                <w:rFonts w:hint="eastAsia"/>
              </w:rPr>
              <w:t>业务中台系统（20）</w:t>
            </w:r>
          </w:p>
        </w:tc>
        <w:tc>
          <w:tcPr>
            <w:tcW w:w="756" w:type="pct"/>
            <w:shd w:val="clear" w:color="auto" w:fill="auto"/>
            <w:vAlign w:val="center"/>
          </w:tcPr>
          <w:p>
            <w:pPr>
              <w:pStyle w:val="76"/>
              <w:widowControl w:val="0"/>
            </w:pPr>
            <w:r>
              <w:rPr>
                <w:rFonts w:hint="eastAsia"/>
                <w:color w:val="000000"/>
                <w:szCs w:val="18"/>
              </w:rPr>
              <w:t>品类管理中心（2）</w:t>
            </w:r>
          </w:p>
        </w:tc>
        <w:tc>
          <w:tcPr>
            <w:tcW w:w="1057" w:type="pct"/>
            <w:shd w:val="clear" w:color="auto" w:fill="auto"/>
            <w:vAlign w:val="center"/>
          </w:tcPr>
          <w:p>
            <w:pPr>
              <w:pStyle w:val="76"/>
              <w:widowControl w:val="0"/>
            </w:pPr>
            <w:r>
              <w:rPr>
                <w:rFonts w:hint="eastAsia"/>
              </w:rPr>
              <w:t>品类管理系统</w:t>
            </w:r>
          </w:p>
        </w:tc>
        <w:tc>
          <w:tcPr>
            <w:tcW w:w="223" w:type="pct"/>
            <w:shd w:val="clear" w:color="auto" w:fill="auto"/>
            <w:vAlign w:val="center"/>
          </w:tcPr>
          <w:p>
            <w:pPr>
              <w:pStyle w:val="76"/>
              <w:widowControl w:val="0"/>
            </w:pPr>
            <w:r>
              <w:rPr>
                <w:rFonts w:hint="eastAsia"/>
                <w:color w:val="000000"/>
                <w:szCs w:val="18"/>
              </w:rPr>
              <w:t>2</w:t>
            </w:r>
          </w:p>
        </w:tc>
        <w:tc>
          <w:tcPr>
            <w:tcW w:w="2349" w:type="pct"/>
            <w:shd w:val="clear" w:color="auto" w:fill="auto"/>
            <w:vAlign w:val="center"/>
          </w:tcPr>
          <w:p>
            <w:pPr>
              <w:pStyle w:val="76"/>
              <w:widowControl w:val="0"/>
            </w:pPr>
            <w:r>
              <w:rPr>
                <w:rFonts w:hint="eastAsia"/>
                <w:color w:val="000000"/>
                <w:szCs w:val="18"/>
              </w:rPr>
              <w:t>部署能够辨别商品淘汰、新品引入等建议得2分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shd w:val="clear" w:color="auto" w:fill="auto"/>
            <w:vAlign w:val="center"/>
          </w:tcPr>
          <w:p>
            <w:pPr>
              <w:pStyle w:val="76"/>
              <w:widowControl w:val="0"/>
            </w:pPr>
            <w:r>
              <w:rPr>
                <w:rFonts w:hint="eastAsia"/>
                <w:color w:val="000000"/>
                <w:szCs w:val="18"/>
              </w:rPr>
              <w:t>供应</w:t>
            </w:r>
            <w:r>
              <w:rPr>
                <w:rFonts w:hint="eastAsia"/>
                <w:color w:val="000000"/>
                <w:szCs w:val="18"/>
                <w:lang w:val="en-US" w:eastAsia="zh-CN"/>
              </w:rPr>
              <w:t>链</w:t>
            </w:r>
            <w:r>
              <w:rPr>
                <w:rFonts w:hint="eastAsia"/>
                <w:color w:val="000000"/>
                <w:szCs w:val="18"/>
              </w:rPr>
              <w:t>管理中心（2）</w:t>
            </w:r>
          </w:p>
        </w:tc>
        <w:tc>
          <w:tcPr>
            <w:tcW w:w="1057" w:type="pct"/>
            <w:shd w:val="clear" w:color="auto" w:fill="auto"/>
            <w:vAlign w:val="center"/>
          </w:tcPr>
          <w:p>
            <w:pPr>
              <w:pStyle w:val="76"/>
              <w:widowControl w:val="0"/>
            </w:pPr>
            <w:r>
              <w:rPr>
                <w:rFonts w:hint="eastAsia"/>
              </w:rPr>
              <w:t>供应商管理系统</w:t>
            </w:r>
          </w:p>
        </w:tc>
        <w:tc>
          <w:tcPr>
            <w:tcW w:w="223" w:type="pct"/>
            <w:shd w:val="clear" w:color="auto" w:fill="auto"/>
            <w:vAlign w:val="center"/>
          </w:tcPr>
          <w:p>
            <w:pPr>
              <w:pStyle w:val="76"/>
              <w:widowControl w:val="0"/>
            </w:pPr>
            <w:r>
              <w:rPr>
                <w:rFonts w:hint="eastAsia"/>
                <w:color w:val="000000"/>
                <w:szCs w:val="18"/>
              </w:rPr>
              <w:t>2</w:t>
            </w:r>
          </w:p>
        </w:tc>
        <w:tc>
          <w:tcPr>
            <w:tcW w:w="2349" w:type="pct"/>
            <w:shd w:val="clear" w:color="auto" w:fill="auto"/>
            <w:vAlign w:val="center"/>
          </w:tcPr>
          <w:p>
            <w:pPr>
              <w:pStyle w:val="76"/>
              <w:widowControl w:val="0"/>
            </w:pPr>
            <w:r>
              <w:rPr>
                <w:rFonts w:hint="eastAsia"/>
                <w:color w:val="000000"/>
                <w:szCs w:val="18"/>
              </w:rPr>
              <w:t>具备能够分析各类商品的不稳定性，提供不同类型的系统的2分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shd w:val="clear" w:color="auto" w:fill="auto"/>
            <w:vAlign w:val="center"/>
          </w:tcPr>
          <w:p>
            <w:pPr>
              <w:pStyle w:val="76"/>
              <w:widowControl w:val="0"/>
            </w:pPr>
            <w:r>
              <w:rPr>
                <w:rFonts w:hint="eastAsia"/>
                <w:color w:val="000000"/>
                <w:szCs w:val="18"/>
                <w:lang w:val="en-US" w:eastAsia="zh-CN"/>
              </w:rPr>
              <w:t>会员管理</w:t>
            </w:r>
            <w:r>
              <w:rPr>
                <w:rFonts w:hint="eastAsia"/>
                <w:color w:val="000000"/>
                <w:szCs w:val="18"/>
              </w:rPr>
              <w:t>中心（2）</w:t>
            </w:r>
          </w:p>
        </w:tc>
        <w:tc>
          <w:tcPr>
            <w:tcW w:w="1057" w:type="pct"/>
            <w:shd w:val="clear" w:color="auto" w:fill="auto"/>
            <w:vAlign w:val="center"/>
          </w:tcPr>
          <w:p>
            <w:pPr>
              <w:pStyle w:val="76"/>
              <w:widowControl w:val="0"/>
            </w:pPr>
            <w:r>
              <w:rPr>
                <w:rFonts w:hint="eastAsia"/>
              </w:rPr>
              <w:t>采购管理系统</w:t>
            </w:r>
          </w:p>
        </w:tc>
        <w:tc>
          <w:tcPr>
            <w:tcW w:w="223" w:type="pct"/>
            <w:shd w:val="clear" w:color="auto" w:fill="auto"/>
            <w:vAlign w:val="center"/>
          </w:tcPr>
          <w:p>
            <w:pPr>
              <w:pStyle w:val="76"/>
              <w:widowControl w:val="0"/>
            </w:pPr>
            <w:r>
              <w:rPr>
                <w:rFonts w:hint="eastAsia"/>
                <w:color w:val="000000"/>
                <w:szCs w:val="18"/>
              </w:rPr>
              <w:t>2</w:t>
            </w:r>
          </w:p>
        </w:tc>
        <w:tc>
          <w:tcPr>
            <w:tcW w:w="2349" w:type="pct"/>
            <w:shd w:val="clear" w:color="auto" w:fill="auto"/>
            <w:vAlign w:val="center"/>
          </w:tcPr>
          <w:p>
            <w:pPr>
              <w:pStyle w:val="76"/>
              <w:widowControl w:val="0"/>
            </w:pPr>
            <w:r>
              <w:rPr>
                <w:rFonts w:hint="eastAsia"/>
                <w:color w:val="000000"/>
                <w:szCs w:val="18"/>
                <w:lang w:val="en-US" w:eastAsia="zh-CN"/>
              </w:rPr>
              <w:t>建立平台并进行有效实施</w:t>
            </w:r>
            <w:r>
              <w:rPr>
                <w:rFonts w:hint="eastAsia"/>
                <w:color w:val="000000"/>
                <w:szCs w:val="18"/>
              </w:rPr>
              <w:t>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shd w:val="clear" w:color="auto" w:fill="auto"/>
            <w:vAlign w:val="center"/>
          </w:tcPr>
          <w:p>
            <w:pPr>
              <w:pStyle w:val="76"/>
              <w:widowControl w:val="0"/>
            </w:pPr>
            <w:r>
              <w:rPr>
                <w:rFonts w:hint="eastAsia"/>
                <w:color w:val="000000"/>
                <w:szCs w:val="18"/>
              </w:rPr>
              <w:t>定价</w:t>
            </w:r>
            <w:r>
              <w:rPr>
                <w:rFonts w:hint="eastAsia"/>
                <w:color w:val="000000"/>
                <w:szCs w:val="18"/>
                <w:lang w:val="en-US" w:eastAsia="zh-CN"/>
              </w:rPr>
              <w:t>管理</w:t>
            </w:r>
            <w:r>
              <w:rPr>
                <w:rFonts w:hint="eastAsia"/>
                <w:color w:val="000000"/>
                <w:szCs w:val="18"/>
              </w:rPr>
              <w:t>中心（2）</w:t>
            </w:r>
          </w:p>
        </w:tc>
        <w:tc>
          <w:tcPr>
            <w:tcW w:w="1057" w:type="pct"/>
            <w:shd w:val="clear" w:color="auto" w:fill="auto"/>
            <w:vAlign w:val="center"/>
          </w:tcPr>
          <w:p>
            <w:pPr>
              <w:pStyle w:val="76"/>
              <w:widowControl w:val="0"/>
            </w:pPr>
            <w:r>
              <w:rPr>
                <w:rFonts w:hint="eastAsia"/>
              </w:rPr>
              <w:t>定价管理系统</w:t>
            </w:r>
          </w:p>
        </w:tc>
        <w:tc>
          <w:tcPr>
            <w:tcW w:w="223" w:type="pct"/>
            <w:shd w:val="clear" w:color="auto" w:fill="auto"/>
            <w:vAlign w:val="center"/>
          </w:tcPr>
          <w:p>
            <w:pPr>
              <w:pStyle w:val="76"/>
              <w:widowControl w:val="0"/>
            </w:pPr>
            <w:r>
              <w:rPr>
                <w:rFonts w:hint="eastAsia"/>
                <w:color w:val="000000"/>
                <w:szCs w:val="18"/>
              </w:rPr>
              <w:t>2</w:t>
            </w:r>
          </w:p>
        </w:tc>
        <w:tc>
          <w:tcPr>
            <w:tcW w:w="2349" w:type="pct"/>
            <w:shd w:val="clear" w:color="auto" w:fill="auto"/>
            <w:vAlign w:val="center"/>
          </w:tcPr>
          <w:p>
            <w:pPr>
              <w:pStyle w:val="76"/>
              <w:widowControl w:val="0"/>
            </w:pPr>
            <w:r>
              <w:rPr>
                <w:rFonts w:hint="eastAsia"/>
                <w:color w:val="000000"/>
                <w:szCs w:val="18"/>
              </w:rPr>
              <w:t>依据数据调查系统定价得2分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13" w:type="pct"/>
            <w:vMerge w:val="continue"/>
            <w:shd w:val="clear" w:color="auto" w:fill="auto"/>
            <w:vAlign w:val="center"/>
          </w:tcPr>
          <w:p>
            <w:pPr>
              <w:pStyle w:val="76"/>
              <w:widowControl w:val="0"/>
            </w:pPr>
          </w:p>
        </w:tc>
        <w:tc>
          <w:tcPr>
            <w:tcW w:w="756" w:type="pct"/>
            <w:shd w:val="clear" w:color="auto" w:fill="auto"/>
            <w:vAlign w:val="center"/>
          </w:tcPr>
          <w:p>
            <w:pPr>
              <w:pStyle w:val="76"/>
              <w:widowControl w:val="0"/>
            </w:pPr>
            <w:r>
              <w:rPr>
                <w:rFonts w:hint="eastAsia"/>
                <w:color w:val="000000"/>
                <w:szCs w:val="18"/>
              </w:rPr>
              <w:t>订货中心（2）</w:t>
            </w:r>
          </w:p>
        </w:tc>
        <w:tc>
          <w:tcPr>
            <w:tcW w:w="1057" w:type="pct"/>
            <w:shd w:val="clear" w:color="auto" w:fill="auto"/>
            <w:vAlign w:val="center"/>
          </w:tcPr>
          <w:p>
            <w:pPr>
              <w:pStyle w:val="76"/>
              <w:widowControl w:val="0"/>
            </w:pPr>
            <w:r>
              <w:rPr>
                <w:rFonts w:hint="eastAsia"/>
              </w:rPr>
              <w:t>订货管理系统</w:t>
            </w:r>
          </w:p>
        </w:tc>
        <w:tc>
          <w:tcPr>
            <w:tcW w:w="223" w:type="pct"/>
            <w:shd w:val="clear" w:color="auto" w:fill="auto"/>
            <w:vAlign w:val="center"/>
          </w:tcPr>
          <w:p>
            <w:pPr>
              <w:pStyle w:val="76"/>
              <w:widowControl w:val="0"/>
            </w:pPr>
            <w:r>
              <w:rPr>
                <w:rFonts w:hint="eastAsia"/>
                <w:color w:val="000000"/>
                <w:szCs w:val="18"/>
              </w:rPr>
              <w:t>2</w:t>
            </w:r>
          </w:p>
        </w:tc>
        <w:tc>
          <w:tcPr>
            <w:tcW w:w="2349" w:type="pct"/>
            <w:shd w:val="clear" w:color="auto" w:fill="auto"/>
            <w:vAlign w:val="center"/>
          </w:tcPr>
          <w:p>
            <w:pPr>
              <w:pStyle w:val="76"/>
              <w:widowControl w:val="0"/>
            </w:pPr>
            <w:r>
              <w:rPr>
                <w:rFonts w:hint="eastAsia"/>
                <w:color w:val="000000"/>
                <w:szCs w:val="18"/>
              </w:rPr>
              <w:t>运用系统自动补货、调货、加急单得2分</w:t>
            </w:r>
          </w:p>
        </w:tc>
      </w:tr>
    </w:tbl>
    <w:p>
      <w:pPr>
        <w:pStyle w:val="67"/>
        <w:spacing w:before="156" w:beforeLines="50" w:after="156" w:afterLines="50"/>
        <w:ind w:firstLine="0" w:firstLineChars="0"/>
        <w:jc w:val="center"/>
      </w:pPr>
      <w:r>
        <w:rPr>
          <w:rFonts w:hint="eastAsia" w:ascii="黑体" w:hAnsi="黑体" w:eastAsia="黑体"/>
        </w:rPr>
        <w:t xml:space="preserve">表A.1 </w:t>
      </w:r>
      <w:r>
        <w:rPr>
          <w:rFonts w:hint="eastAsia" w:ascii="黑体" w:hAnsi="黑体" w:eastAsia="黑体"/>
          <w:lang w:val="en-US" w:eastAsia="zh-CN"/>
        </w:rPr>
        <w:t xml:space="preserve"> </w:t>
      </w:r>
      <w:r>
        <w:rPr>
          <w:rFonts w:hint="eastAsia" w:ascii="黑体" w:hAnsi="黑体" w:eastAsia="黑体"/>
        </w:rPr>
        <w:t>数智零售门店建设与运营管理评价表</w:t>
      </w:r>
      <w:r>
        <w:rPr>
          <w:rFonts w:hint="eastAsia" w:hAnsi="宋体"/>
        </w:rPr>
        <w:t>（续）</w:t>
      </w:r>
    </w:p>
    <w:p>
      <w:pPr>
        <w:pStyle w:val="2"/>
        <w:jc w:val="right"/>
        <w:rPr>
          <w:sz w:val="18"/>
          <w:szCs w:val="18"/>
        </w:rPr>
      </w:pPr>
      <w:r>
        <w:rPr>
          <w:rFonts w:hint="eastAsia"/>
          <w:sz w:val="18"/>
          <w:szCs w:val="18"/>
        </w:rPr>
        <w:t>单位：分</w:t>
      </w:r>
    </w:p>
    <w:tbl>
      <w:tblPr>
        <w:tblStyle w:val="21"/>
        <w:tblW w:w="5098"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173"/>
        <w:gridCol w:w="1448"/>
        <w:gridCol w:w="2023"/>
        <w:gridCol w:w="425"/>
        <w:gridCol w:w="4499"/>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2612" w:type="dxa"/>
            <w:gridSpan w:val="2"/>
            <w:shd w:val="clear" w:color="auto" w:fill="auto"/>
            <w:vAlign w:val="center"/>
          </w:tcPr>
          <w:p>
            <w:pPr>
              <w:pStyle w:val="76"/>
              <w:widowControl w:val="0"/>
              <w:ind w:firstLine="0" w:firstLineChars="0"/>
              <w:rPr>
                <w:rFonts w:hint="eastAsia"/>
                <w:color w:val="000000"/>
                <w:szCs w:val="18"/>
              </w:rPr>
            </w:pPr>
            <w:r>
              <w:rPr>
                <w:rFonts w:hint="eastAsia"/>
                <w:lang w:eastAsia="zh-CN"/>
              </w:rPr>
              <w:t>项目</w:t>
            </w:r>
          </w:p>
        </w:tc>
        <w:tc>
          <w:tcPr>
            <w:tcW w:w="2017" w:type="dxa"/>
            <w:shd w:val="clear" w:color="auto" w:fill="auto"/>
            <w:vAlign w:val="center"/>
          </w:tcPr>
          <w:p>
            <w:pPr>
              <w:pStyle w:val="76"/>
              <w:widowControl w:val="0"/>
              <w:ind w:firstLine="0" w:firstLineChars="0"/>
              <w:rPr>
                <w:rFonts w:hint="eastAsia"/>
              </w:rPr>
            </w:pPr>
            <w:r>
              <w:rPr>
                <w:rFonts w:hint="eastAsia"/>
              </w:rPr>
              <w:t>内容</w:t>
            </w:r>
          </w:p>
        </w:tc>
        <w:tc>
          <w:tcPr>
            <w:tcW w:w="424" w:type="dxa"/>
            <w:shd w:val="clear" w:color="auto" w:fill="auto"/>
            <w:vAlign w:val="center"/>
          </w:tcPr>
          <w:p>
            <w:pPr>
              <w:pStyle w:val="76"/>
              <w:widowControl w:val="0"/>
              <w:ind w:firstLine="0" w:firstLineChars="0"/>
              <w:rPr>
                <w:rFonts w:hint="eastAsia"/>
                <w:color w:val="000000"/>
                <w:szCs w:val="18"/>
              </w:rPr>
            </w:pPr>
            <w:r>
              <w:rPr>
                <w:rFonts w:hint="eastAsia"/>
              </w:rPr>
              <w:t>分值</w:t>
            </w:r>
          </w:p>
        </w:tc>
        <w:tc>
          <w:tcPr>
            <w:tcW w:w="4485" w:type="dxa"/>
            <w:shd w:val="clear" w:color="auto" w:fill="auto"/>
            <w:vAlign w:val="center"/>
          </w:tcPr>
          <w:p>
            <w:pPr>
              <w:pStyle w:val="76"/>
              <w:widowControl w:val="0"/>
              <w:ind w:firstLine="0" w:firstLineChars="0"/>
              <w:rPr>
                <w:rFonts w:hint="eastAsia"/>
                <w:color w:val="000000"/>
                <w:szCs w:val="18"/>
              </w:rPr>
            </w:pPr>
            <w:r>
              <w:rPr>
                <w:rFonts w:hint="eastAsia"/>
              </w:rPr>
              <w:t>评分标准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restart"/>
            <w:shd w:val="clear" w:color="auto" w:fill="auto"/>
            <w:vAlign w:val="center"/>
          </w:tcPr>
          <w:p>
            <w:pPr>
              <w:pStyle w:val="76"/>
              <w:widowControl w:val="0"/>
            </w:pPr>
            <w:r>
              <w:rPr>
                <w:rFonts w:hint="eastAsia"/>
              </w:rPr>
              <w:t>业务中台系统（20）</w:t>
            </w:r>
          </w:p>
        </w:tc>
        <w:tc>
          <w:tcPr>
            <w:tcW w:w="1443" w:type="dxa"/>
            <w:shd w:val="clear" w:color="auto" w:fill="auto"/>
            <w:vAlign w:val="center"/>
          </w:tcPr>
          <w:p>
            <w:pPr>
              <w:pStyle w:val="76"/>
              <w:widowControl w:val="0"/>
            </w:pPr>
            <w:r>
              <w:rPr>
                <w:rFonts w:hint="eastAsia"/>
                <w:color w:val="000000"/>
                <w:szCs w:val="18"/>
              </w:rPr>
              <w:t>智能陈列中心（1）</w:t>
            </w:r>
          </w:p>
        </w:tc>
        <w:tc>
          <w:tcPr>
            <w:tcW w:w="2017" w:type="dxa"/>
            <w:shd w:val="clear" w:color="auto" w:fill="auto"/>
            <w:vAlign w:val="center"/>
          </w:tcPr>
          <w:p>
            <w:pPr>
              <w:pStyle w:val="76"/>
              <w:widowControl w:val="0"/>
            </w:pPr>
            <w:r>
              <w:rPr>
                <w:rFonts w:hint="eastAsia"/>
              </w:rPr>
              <w:t>智能陈列系统</w:t>
            </w:r>
          </w:p>
        </w:tc>
        <w:tc>
          <w:tcPr>
            <w:tcW w:w="424" w:type="dxa"/>
            <w:shd w:val="clear" w:color="auto" w:fill="auto"/>
            <w:vAlign w:val="center"/>
          </w:tcPr>
          <w:p>
            <w:pPr>
              <w:pStyle w:val="76"/>
              <w:widowControl w:val="0"/>
            </w:pPr>
            <w:r>
              <w:rPr>
                <w:rFonts w:hint="eastAsia"/>
                <w:color w:val="000000"/>
                <w:szCs w:val="18"/>
              </w:rPr>
              <w:t>1</w:t>
            </w:r>
          </w:p>
        </w:tc>
        <w:tc>
          <w:tcPr>
            <w:tcW w:w="4485" w:type="dxa"/>
            <w:shd w:val="clear" w:color="auto" w:fill="auto"/>
            <w:vAlign w:val="center"/>
          </w:tcPr>
          <w:p>
            <w:pPr>
              <w:pStyle w:val="76"/>
              <w:widowControl w:val="0"/>
            </w:pPr>
            <w:r>
              <w:rPr>
                <w:rFonts w:hint="eastAsia"/>
                <w:color w:val="000000"/>
                <w:szCs w:val="18"/>
              </w:rPr>
              <w:t>借用智能系统，进行不同分类方案得1分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促销中心（2）</w:t>
            </w:r>
          </w:p>
        </w:tc>
        <w:tc>
          <w:tcPr>
            <w:tcW w:w="2017" w:type="dxa"/>
            <w:shd w:val="clear" w:color="auto" w:fill="auto"/>
            <w:vAlign w:val="center"/>
          </w:tcPr>
          <w:p>
            <w:pPr>
              <w:pStyle w:val="76"/>
              <w:widowControl w:val="0"/>
            </w:pPr>
            <w:r>
              <w:rPr>
                <w:rFonts w:hint="eastAsia"/>
              </w:rPr>
              <w:t>促销管理系统</w:t>
            </w:r>
          </w:p>
        </w:tc>
        <w:tc>
          <w:tcPr>
            <w:tcW w:w="424" w:type="dxa"/>
            <w:shd w:val="clear" w:color="auto" w:fill="auto"/>
            <w:vAlign w:val="center"/>
          </w:tcPr>
          <w:p>
            <w:pPr>
              <w:pStyle w:val="76"/>
              <w:widowControl w:val="0"/>
            </w:pPr>
            <w:r>
              <w:rPr>
                <w:rFonts w:hint="eastAsia"/>
                <w:color w:val="000000"/>
                <w:szCs w:val="18"/>
              </w:rPr>
              <w:t>2</w:t>
            </w:r>
          </w:p>
        </w:tc>
        <w:tc>
          <w:tcPr>
            <w:tcW w:w="4485" w:type="dxa"/>
            <w:shd w:val="clear" w:color="auto" w:fill="auto"/>
            <w:vAlign w:val="center"/>
          </w:tcPr>
          <w:p>
            <w:pPr>
              <w:pStyle w:val="76"/>
              <w:widowControl w:val="0"/>
            </w:pPr>
            <w:r>
              <w:rPr>
                <w:rFonts w:hint="eastAsia"/>
                <w:color w:val="000000"/>
                <w:szCs w:val="18"/>
              </w:rPr>
              <w:t>运用促销系统结合结账系统更换价签得2分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库存中心（2）</w:t>
            </w:r>
          </w:p>
        </w:tc>
        <w:tc>
          <w:tcPr>
            <w:tcW w:w="2017" w:type="dxa"/>
            <w:shd w:val="clear" w:color="auto" w:fill="auto"/>
            <w:vAlign w:val="center"/>
          </w:tcPr>
          <w:p>
            <w:pPr>
              <w:pStyle w:val="76"/>
              <w:widowControl w:val="0"/>
            </w:pPr>
            <w:r>
              <w:rPr>
                <w:rFonts w:hint="eastAsia"/>
              </w:rPr>
              <w:t>库存管理系统</w:t>
            </w:r>
          </w:p>
        </w:tc>
        <w:tc>
          <w:tcPr>
            <w:tcW w:w="424" w:type="dxa"/>
            <w:shd w:val="clear" w:color="auto" w:fill="auto"/>
            <w:vAlign w:val="center"/>
          </w:tcPr>
          <w:p>
            <w:pPr>
              <w:pStyle w:val="76"/>
              <w:widowControl w:val="0"/>
            </w:pPr>
            <w:r>
              <w:rPr>
                <w:rFonts w:hint="eastAsia"/>
                <w:color w:val="000000"/>
                <w:szCs w:val="18"/>
              </w:rPr>
              <w:t>2</w:t>
            </w:r>
          </w:p>
        </w:tc>
        <w:tc>
          <w:tcPr>
            <w:tcW w:w="4485" w:type="dxa"/>
            <w:shd w:val="clear" w:color="auto" w:fill="auto"/>
            <w:vAlign w:val="center"/>
          </w:tcPr>
          <w:p>
            <w:pPr>
              <w:pStyle w:val="76"/>
              <w:widowControl w:val="0"/>
            </w:pPr>
            <w:r>
              <w:rPr>
                <w:rFonts w:hint="eastAsia"/>
                <w:color w:val="000000"/>
                <w:szCs w:val="18"/>
              </w:rPr>
              <w:t>运用系统实现报损、报溢等得2分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订单中心（2）</w:t>
            </w:r>
          </w:p>
        </w:tc>
        <w:tc>
          <w:tcPr>
            <w:tcW w:w="2017" w:type="dxa"/>
            <w:shd w:val="clear" w:color="auto" w:fill="auto"/>
            <w:vAlign w:val="center"/>
          </w:tcPr>
          <w:p>
            <w:pPr>
              <w:pStyle w:val="76"/>
              <w:widowControl w:val="0"/>
            </w:pPr>
            <w:r>
              <w:rPr>
                <w:rFonts w:hint="eastAsia"/>
              </w:rPr>
              <w:t>订单系统</w:t>
            </w:r>
          </w:p>
        </w:tc>
        <w:tc>
          <w:tcPr>
            <w:tcW w:w="424" w:type="dxa"/>
            <w:shd w:val="clear" w:color="auto" w:fill="auto"/>
            <w:vAlign w:val="center"/>
          </w:tcPr>
          <w:p>
            <w:pPr>
              <w:pStyle w:val="76"/>
              <w:widowControl w:val="0"/>
            </w:pPr>
            <w:r>
              <w:rPr>
                <w:rFonts w:hint="eastAsia"/>
                <w:color w:val="000000"/>
                <w:szCs w:val="18"/>
              </w:rPr>
              <w:t>2</w:t>
            </w:r>
          </w:p>
        </w:tc>
        <w:tc>
          <w:tcPr>
            <w:tcW w:w="4485" w:type="dxa"/>
            <w:shd w:val="clear" w:color="auto" w:fill="auto"/>
            <w:vAlign w:val="center"/>
          </w:tcPr>
          <w:p>
            <w:pPr>
              <w:pStyle w:val="76"/>
              <w:widowControl w:val="0"/>
            </w:pPr>
            <w:r>
              <w:rPr>
                <w:rFonts w:hint="eastAsia"/>
                <w:color w:val="000000"/>
                <w:szCs w:val="18"/>
              </w:rPr>
              <w:t>运用系统实现线上订单、线下订单及第三方订单管理得2分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智能配送中心（2）</w:t>
            </w:r>
          </w:p>
        </w:tc>
        <w:tc>
          <w:tcPr>
            <w:tcW w:w="2017" w:type="dxa"/>
            <w:shd w:val="clear" w:color="auto" w:fill="auto"/>
            <w:vAlign w:val="center"/>
          </w:tcPr>
          <w:p>
            <w:pPr>
              <w:pStyle w:val="76"/>
              <w:widowControl w:val="0"/>
            </w:pPr>
            <w:r>
              <w:rPr>
                <w:rFonts w:hint="eastAsia"/>
              </w:rPr>
              <w:t>智能配送系统</w:t>
            </w:r>
          </w:p>
        </w:tc>
        <w:tc>
          <w:tcPr>
            <w:tcW w:w="424" w:type="dxa"/>
            <w:shd w:val="clear" w:color="auto" w:fill="auto"/>
            <w:vAlign w:val="center"/>
          </w:tcPr>
          <w:p>
            <w:pPr>
              <w:pStyle w:val="76"/>
              <w:widowControl w:val="0"/>
            </w:pPr>
            <w:r>
              <w:rPr>
                <w:rFonts w:hint="eastAsia"/>
                <w:color w:val="000000"/>
                <w:szCs w:val="18"/>
              </w:rPr>
              <w:t>2</w:t>
            </w:r>
          </w:p>
        </w:tc>
        <w:tc>
          <w:tcPr>
            <w:tcW w:w="4485" w:type="dxa"/>
            <w:shd w:val="clear" w:color="auto" w:fill="auto"/>
            <w:vAlign w:val="center"/>
          </w:tcPr>
          <w:p>
            <w:pPr>
              <w:pStyle w:val="76"/>
              <w:widowControl w:val="0"/>
            </w:pPr>
            <w:r>
              <w:rPr>
                <w:rFonts w:hint="eastAsia"/>
                <w:color w:val="000000"/>
                <w:szCs w:val="18"/>
              </w:rPr>
              <w:t>运用系统计算货物存储量和周转速度实现智能分拣和配送得2分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rPr>
                <w:color w:val="000000"/>
                <w:szCs w:val="18"/>
              </w:rPr>
            </w:pPr>
            <w:r>
              <w:rPr>
                <w:rFonts w:hint="eastAsia"/>
                <w:color w:val="000000"/>
                <w:szCs w:val="18"/>
              </w:rPr>
              <w:t>结算中心（1）</w:t>
            </w:r>
          </w:p>
        </w:tc>
        <w:tc>
          <w:tcPr>
            <w:tcW w:w="2017" w:type="dxa"/>
            <w:shd w:val="clear" w:color="auto" w:fill="auto"/>
            <w:vAlign w:val="center"/>
          </w:tcPr>
          <w:p>
            <w:pPr>
              <w:pStyle w:val="76"/>
              <w:widowControl w:val="0"/>
            </w:pPr>
            <w:r>
              <w:rPr>
                <w:rFonts w:hint="eastAsia"/>
              </w:rPr>
              <w:t>结算</w:t>
            </w:r>
          </w:p>
        </w:tc>
        <w:tc>
          <w:tcPr>
            <w:tcW w:w="424" w:type="dxa"/>
            <w:shd w:val="clear" w:color="auto" w:fill="auto"/>
            <w:vAlign w:val="center"/>
          </w:tcPr>
          <w:p>
            <w:pPr>
              <w:pStyle w:val="76"/>
              <w:widowControl w:val="0"/>
              <w:rPr>
                <w:color w:val="000000"/>
                <w:szCs w:val="18"/>
              </w:rPr>
            </w:pPr>
            <w:r>
              <w:rPr>
                <w:rFonts w:hint="eastAsia"/>
                <w:color w:val="000000"/>
                <w:szCs w:val="18"/>
              </w:rPr>
              <w:t>1</w:t>
            </w:r>
          </w:p>
        </w:tc>
        <w:tc>
          <w:tcPr>
            <w:tcW w:w="4485" w:type="dxa"/>
            <w:shd w:val="clear" w:color="auto" w:fill="auto"/>
            <w:vAlign w:val="center"/>
          </w:tcPr>
          <w:p>
            <w:pPr>
              <w:pStyle w:val="76"/>
              <w:widowControl w:val="0"/>
              <w:rPr>
                <w:color w:val="000000"/>
                <w:szCs w:val="18"/>
              </w:rPr>
            </w:pPr>
            <w:r>
              <w:rPr>
                <w:rFonts w:hint="eastAsia"/>
                <w:color w:val="000000"/>
                <w:szCs w:val="18"/>
              </w:rPr>
              <w:t>立内部结算账户并进行统一管理得1分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restart"/>
            <w:shd w:val="clear" w:color="auto" w:fill="auto"/>
            <w:vAlign w:val="center"/>
          </w:tcPr>
          <w:p>
            <w:pPr>
              <w:pStyle w:val="76"/>
              <w:widowControl w:val="0"/>
            </w:pPr>
            <w:r>
              <w:rPr>
                <w:rFonts w:hint="eastAsia"/>
              </w:rPr>
              <w:t>数据中台系统（10）</w:t>
            </w:r>
          </w:p>
        </w:tc>
        <w:tc>
          <w:tcPr>
            <w:tcW w:w="1443" w:type="dxa"/>
            <w:shd w:val="clear" w:color="auto" w:fill="auto"/>
            <w:vAlign w:val="center"/>
          </w:tcPr>
          <w:p>
            <w:pPr>
              <w:pStyle w:val="76"/>
              <w:widowControl w:val="0"/>
            </w:pPr>
            <w:r>
              <w:rPr>
                <w:rFonts w:hint="eastAsia"/>
                <w:color w:val="000000"/>
                <w:szCs w:val="18"/>
              </w:rPr>
              <w:t>顾客画像（1）</w:t>
            </w:r>
          </w:p>
        </w:tc>
        <w:tc>
          <w:tcPr>
            <w:tcW w:w="2017" w:type="dxa"/>
            <w:shd w:val="clear" w:color="auto" w:fill="auto"/>
            <w:vAlign w:val="center"/>
          </w:tcPr>
          <w:p>
            <w:pPr>
              <w:pStyle w:val="76"/>
              <w:widowControl w:val="0"/>
            </w:pPr>
            <w:r>
              <w:rPr>
                <w:rFonts w:hint="eastAsia"/>
                <w:color w:val="000000"/>
                <w:szCs w:val="18"/>
              </w:rPr>
              <w:t>画像标签建模</w:t>
            </w:r>
          </w:p>
        </w:tc>
        <w:tc>
          <w:tcPr>
            <w:tcW w:w="424" w:type="dxa"/>
            <w:shd w:val="clear" w:color="auto" w:fill="auto"/>
            <w:vAlign w:val="center"/>
          </w:tcPr>
          <w:p>
            <w:pPr>
              <w:pStyle w:val="76"/>
              <w:widowControl w:val="0"/>
            </w:pPr>
            <w:r>
              <w:rPr>
                <w:rFonts w:hint="eastAsia"/>
                <w:color w:val="000000"/>
                <w:szCs w:val="18"/>
              </w:rPr>
              <w:t>1</w:t>
            </w:r>
          </w:p>
        </w:tc>
        <w:tc>
          <w:tcPr>
            <w:tcW w:w="4485" w:type="dxa"/>
            <w:shd w:val="clear" w:color="auto" w:fill="auto"/>
            <w:vAlign w:val="center"/>
          </w:tcPr>
          <w:p>
            <w:pPr>
              <w:pStyle w:val="76"/>
              <w:widowControl w:val="0"/>
            </w:pPr>
            <w:r>
              <w:rPr>
                <w:rFonts w:hint="eastAsia"/>
                <w:color w:val="000000"/>
                <w:szCs w:val="18"/>
              </w:rPr>
              <w:t>通过对用户行为数据进行分析和计算，搭建用户画像标签体系得1分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智能选品（1）</w:t>
            </w:r>
          </w:p>
        </w:tc>
        <w:tc>
          <w:tcPr>
            <w:tcW w:w="2017" w:type="dxa"/>
            <w:shd w:val="clear" w:color="auto" w:fill="auto"/>
            <w:vAlign w:val="center"/>
          </w:tcPr>
          <w:p>
            <w:pPr>
              <w:pStyle w:val="76"/>
              <w:widowControl w:val="0"/>
            </w:pPr>
            <w:r>
              <w:rPr>
                <w:rFonts w:hint="eastAsia"/>
                <w:color w:val="000000"/>
                <w:szCs w:val="18"/>
              </w:rPr>
              <w:t>智能选品系统</w:t>
            </w:r>
          </w:p>
        </w:tc>
        <w:tc>
          <w:tcPr>
            <w:tcW w:w="424" w:type="dxa"/>
            <w:shd w:val="clear" w:color="auto" w:fill="auto"/>
            <w:vAlign w:val="center"/>
          </w:tcPr>
          <w:p>
            <w:pPr>
              <w:pStyle w:val="76"/>
              <w:widowControl w:val="0"/>
            </w:pPr>
            <w:r>
              <w:rPr>
                <w:rFonts w:hint="eastAsia"/>
                <w:color w:val="000000"/>
                <w:szCs w:val="18"/>
              </w:rPr>
              <w:t>1</w:t>
            </w:r>
          </w:p>
        </w:tc>
        <w:tc>
          <w:tcPr>
            <w:tcW w:w="4485" w:type="dxa"/>
            <w:shd w:val="clear" w:color="auto" w:fill="auto"/>
            <w:vAlign w:val="center"/>
          </w:tcPr>
          <w:p>
            <w:pPr>
              <w:pStyle w:val="76"/>
              <w:widowControl w:val="0"/>
            </w:pPr>
            <w:r>
              <w:rPr>
                <w:rFonts w:hint="eastAsia"/>
                <w:color w:val="000000"/>
                <w:szCs w:val="18"/>
              </w:rPr>
              <w:t>通过人工智能等技术，确定选品的上架时间和上架数量，实现千店千面，精细化运营得1分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销售预测（1）</w:t>
            </w:r>
          </w:p>
        </w:tc>
        <w:tc>
          <w:tcPr>
            <w:tcW w:w="2017" w:type="dxa"/>
            <w:shd w:val="clear" w:color="auto" w:fill="auto"/>
            <w:vAlign w:val="center"/>
          </w:tcPr>
          <w:p>
            <w:pPr>
              <w:pStyle w:val="76"/>
              <w:widowControl w:val="0"/>
            </w:pPr>
            <w:r>
              <w:rPr>
                <w:rFonts w:hint="eastAsia"/>
                <w:color w:val="000000"/>
                <w:szCs w:val="18"/>
              </w:rPr>
              <w:t>销售预测系统</w:t>
            </w:r>
          </w:p>
        </w:tc>
        <w:tc>
          <w:tcPr>
            <w:tcW w:w="424" w:type="dxa"/>
            <w:shd w:val="clear" w:color="auto" w:fill="auto"/>
            <w:vAlign w:val="center"/>
          </w:tcPr>
          <w:p>
            <w:pPr>
              <w:pStyle w:val="76"/>
              <w:widowControl w:val="0"/>
            </w:pPr>
            <w:r>
              <w:rPr>
                <w:rFonts w:hint="eastAsia"/>
                <w:color w:val="000000"/>
                <w:szCs w:val="18"/>
              </w:rPr>
              <w:t>1</w:t>
            </w:r>
          </w:p>
        </w:tc>
        <w:tc>
          <w:tcPr>
            <w:tcW w:w="4485" w:type="dxa"/>
            <w:shd w:val="clear" w:color="auto" w:fill="auto"/>
            <w:vAlign w:val="center"/>
          </w:tcPr>
          <w:p>
            <w:pPr>
              <w:pStyle w:val="76"/>
              <w:widowControl w:val="0"/>
            </w:pPr>
            <w:r>
              <w:rPr>
                <w:rFonts w:hint="eastAsia"/>
                <w:color w:val="000000"/>
                <w:szCs w:val="18"/>
              </w:rPr>
              <w:t>具备销售预测系统得1分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物流轨迹（1）</w:t>
            </w:r>
          </w:p>
        </w:tc>
        <w:tc>
          <w:tcPr>
            <w:tcW w:w="2017" w:type="dxa"/>
            <w:shd w:val="clear" w:color="auto" w:fill="auto"/>
            <w:vAlign w:val="center"/>
          </w:tcPr>
          <w:p>
            <w:pPr>
              <w:pStyle w:val="76"/>
              <w:widowControl w:val="0"/>
            </w:pPr>
            <w:r>
              <w:rPr>
                <w:rFonts w:hint="eastAsia"/>
                <w:color w:val="000000"/>
                <w:szCs w:val="18"/>
              </w:rPr>
              <w:t>即时配</w:t>
            </w:r>
          </w:p>
        </w:tc>
        <w:tc>
          <w:tcPr>
            <w:tcW w:w="424" w:type="dxa"/>
            <w:shd w:val="clear" w:color="auto" w:fill="auto"/>
            <w:vAlign w:val="center"/>
          </w:tcPr>
          <w:p>
            <w:pPr>
              <w:pStyle w:val="76"/>
              <w:widowControl w:val="0"/>
            </w:pPr>
            <w:r>
              <w:rPr>
                <w:rFonts w:hint="eastAsia"/>
                <w:color w:val="000000"/>
                <w:szCs w:val="18"/>
              </w:rPr>
              <w:t>1</w:t>
            </w:r>
          </w:p>
        </w:tc>
        <w:tc>
          <w:tcPr>
            <w:tcW w:w="4485" w:type="dxa"/>
            <w:shd w:val="clear" w:color="auto" w:fill="auto"/>
            <w:vAlign w:val="center"/>
          </w:tcPr>
          <w:p>
            <w:pPr>
              <w:pStyle w:val="76"/>
              <w:widowControl w:val="0"/>
            </w:pPr>
            <w:r>
              <w:rPr>
                <w:rFonts w:hint="eastAsia"/>
                <w:color w:val="000000"/>
                <w:szCs w:val="18"/>
              </w:rPr>
              <w:t>提供实时轨迹得1分，全程可视物流轨迹得1分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客流数据（1）</w:t>
            </w:r>
          </w:p>
        </w:tc>
        <w:tc>
          <w:tcPr>
            <w:tcW w:w="2017" w:type="dxa"/>
            <w:shd w:val="clear" w:color="auto" w:fill="auto"/>
            <w:vAlign w:val="center"/>
          </w:tcPr>
          <w:p>
            <w:pPr>
              <w:pStyle w:val="76"/>
              <w:widowControl w:val="0"/>
            </w:pPr>
            <w:r>
              <w:rPr>
                <w:rFonts w:hint="eastAsia"/>
                <w:color w:val="000000"/>
                <w:szCs w:val="18"/>
              </w:rPr>
              <w:t>客流数据系统</w:t>
            </w:r>
          </w:p>
        </w:tc>
        <w:tc>
          <w:tcPr>
            <w:tcW w:w="424" w:type="dxa"/>
            <w:shd w:val="clear" w:color="auto" w:fill="auto"/>
            <w:vAlign w:val="center"/>
          </w:tcPr>
          <w:p>
            <w:pPr>
              <w:pStyle w:val="76"/>
              <w:widowControl w:val="0"/>
            </w:pPr>
            <w:r>
              <w:rPr>
                <w:rFonts w:hint="eastAsia"/>
                <w:color w:val="000000"/>
                <w:szCs w:val="18"/>
              </w:rPr>
              <w:t>1</w:t>
            </w:r>
          </w:p>
        </w:tc>
        <w:tc>
          <w:tcPr>
            <w:tcW w:w="4485" w:type="dxa"/>
            <w:shd w:val="clear" w:color="auto" w:fill="auto"/>
            <w:vAlign w:val="center"/>
          </w:tcPr>
          <w:p>
            <w:pPr>
              <w:pStyle w:val="76"/>
              <w:widowControl w:val="0"/>
            </w:pPr>
            <w:r>
              <w:rPr>
                <w:rFonts w:hint="eastAsia"/>
                <w:color w:val="000000"/>
                <w:szCs w:val="18"/>
              </w:rPr>
              <w:t>指定区域人流量统计得1分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商户数据（1）</w:t>
            </w:r>
          </w:p>
        </w:tc>
        <w:tc>
          <w:tcPr>
            <w:tcW w:w="2017" w:type="dxa"/>
            <w:shd w:val="clear" w:color="auto" w:fill="auto"/>
            <w:vAlign w:val="center"/>
          </w:tcPr>
          <w:p>
            <w:pPr>
              <w:pStyle w:val="76"/>
              <w:widowControl w:val="0"/>
              <w:rPr>
                <w:rFonts w:hint="eastAsia" w:hAnsi="宋体"/>
              </w:rPr>
            </w:pPr>
            <w:r>
              <w:rPr>
                <w:rFonts w:hint="eastAsia"/>
                <w:color w:val="000000"/>
                <w:szCs w:val="18"/>
              </w:rPr>
              <w:t>大数据系统</w:t>
            </w:r>
          </w:p>
        </w:tc>
        <w:tc>
          <w:tcPr>
            <w:tcW w:w="424" w:type="dxa"/>
            <w:shd w:val="clear" w:color="auto" w:fill="auto"/>
            <w:vAlign w:val="center"/>
          </w:tcPr>
          <w:p>
            <w:pPr>
              <w:pStyle w:val="76"/>
              <w:widowControl w:val="0"/>
              <w:rPr>
                <w:rFonts w:hint="eastAsia" w:hAnsi="宋体"/>
              </w:rPr>
            </w:pPr>
            <w:r>
              <w:rPr>
                <w:rFonts w:hint="eastAsia"/>
                <w:color w:val="000000"/>
                <w:szCs w:val="18"/>
              </w:rPr>
              <w:t>1</w:t>
            </w:r>
          </w:p>
        </w:tc>
        <w:tc>
          <w:tcPr>
            <w:tcW w:w="4485" w:type="dxa"/>
            <w:shd w:val="clear" w:color="auto" w:fill="auto"/>
            <w:vAlign w:val="center"/>
          </w:tcPr>
          <w:p>
            <w:pPr>
              <w:pStyle w:val="76"/>
              <w:widowControl w:val="0"/>
              <w:rPr>
                <w:rFonts w:hint="eastAsia" w:hAnsi="宋体"/>
              </w:rPr>
            </w:pPr>
            <w:r>
              <w:rPr>
                <w:rFonts w:hint="eastAsia"/>
                <w:color w:val="000000"/>
                <w:szCs w:val="18"/>
              </w:rPr>
              <w:t>多家门店数据结合分析得1分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一键报警（1）</w:t>
            </w:r>
          </w:p>
        </w:tc>
        <w:tc>
          <w:tcPr>
            <w:tcW w:w="2017" w:type="dxa"/>
            <w:shd w:val="clear" w:color="auto" w:fill="auto"/>
            <w:vAlign w:val="center"/>
          </w:tcPr>
          <w:p>
            <w:pPr>
              <w:pStyle w:val="76"/>
              <w:widowControl w:val="0"/>
              <w:rPr>
                <w:rFonts w:hint="eastAsia" w:hAnsi="宋体"/>
              </w:rPr>
            </w:pPr>
            <w:r>
              <w:rPr>
                <w:rFonts w:hint="eastAsia"/>
                <w:color w:val="000000"/>
                <w:szCs w:val="18"/>
              </w:rPr>
              <w:t>一键报警设备</w:t>
            </w:r>
          </w:p>
        </w:tc>
        <w:tc>
          <w:tcPr>
            <w:tcW w:w="424" w:type="dxa"/>
            <w:shd w:val="clear" w:color="auto" w:fill="auto"/>
            <w:vAlign w:val="center"/>
          </w:tcPr>
          <w:p>
            <w:pPr>
              <w:pStyle w:val="76"/>
              <w:widowControl w:val="0"/>
              <w:rPr>
                <w:rFonts w:hint="eastAsia" w:hAnsi="宋体"/>
              </w:rPr>
            </w:pPr>
            <w:r>
              <w:rPr>
                <w:rFonts w:hint="eastAsia"/>
                <w:color w:val="000000"/>
                <w:szCs w:val="18"/>
              </w:rPr>
              <w:t>1</w:t>
            </w:r>
          </w:p>
        </w:tc>
        <w:tc>
          <w:tcPr>
            <w:tcW w:w="4485" w:type="dxa"/>
            <w:shd w:val="clear" w:color="auto" w:fill="auto"/>
            <w:vAlign w:val="center"/>
          </w:tcPr>
          <w:p>
            <w:pPr>
              <w:pStyle w:val="76"/>
              <w:widowControl w:val="0"/>
              <w:rPr>
                <w:rFonts w:hint="eastAsia" w:hAnsi="宋体"/>
              </w:rPr>
            </w:pPr>
            <w:r>
              <w:rPr>
                <w:rFonts w:hint="eastAsia"/>
                <w:color w:val="000000"/>
                <w:szCs w:val="18"/>
              </w:rPr>
              <w:t>部署一键报警设备，实现店员遇险的第一时间报警和关键词识别得1分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数据安全（1）</w:t>
            </w:r>
          </w:p>
        </w:tc>
        <w:tc>
          <w:tcPr>
            <w:tcW w:w="2017" w:type="dxa"/>
            <w:shd w:val="clear" w:color="auto" w:fill="auto"/>
            <w:vAlign w:val="center"/>
          </w:tcPr>
          <w:p>
            <w:pPr>
              <w:pStyle w:val="76"/>
              <w:widowControl w:val="0"/>
              <w:rPr>
                <w:rFonts w:hint="eastAsia" w:hAnsi="宋体"/>
              </w:rPr>
            </w:pPr>
            <w:r>
              <w:rPr>
                <w:rFonts w:hint="eastAsia"/>
                <w:color w:val="000000"/>
                <w:szCs w:val="18"/>
              </w:rPr>
              <w:t>保密系统</w:t>
            </w:r>
          </w:p>
        </w:tc>
        <w:tc>
          <w:tcPr>
            <w:tcW w:w="424" w:type="dxa"/>
            <w:shd w:val="clear" w:color="auto" w:fill="auto"/>
            <w:vAlign w:val="center"/>
          </w:tcPr>
          <w:p>
            <w:pPr>
              <w:pStyle w:val="76"/>
              <w:widowControl w:val="0"/>
              <w:rPr>
                <w:rFonts w:hint="eastAsia" w:hAnsi="宋体"/>
              </w:rPr>
            </w:pPr>
            <w:r>
              <w:rPr>
                <w:rFonts w:hint="eastAsia"/>
                <w:color w:val="000000"/>
                <w:szCs w:val="18"/>
              </w:rPr>
              <w:t>1</w:t>
            </w:r>
          </w:p>
        </w:tc>
        <w:tc>
          <w:tcPr>
            <w:tcW w:w="4485" w:type="dxa"/>
            <w:shd w:val="clear" w:color="auto" w:fill="auto"/>
            <w:vAlign w:val="center"/>
          </w:tcPr>
          <w:p>
            <w:pPr>
              <w:pStyle w:val="76"/>
              <w:widowControl w:val="0"/>
              <w:rPr>
                <w:rFonts w:hint="eastAsia" w:hAnsi="宋体"/>
              </w:rPr>
            </w:pPr>
            <w:r>
              <w:rPr>
                <w:rFonts w:hint="eastAsia"/>
                <w:color w:val="000000"/>
                <w:szCs w:val="18"/>
              </w:rPr>
              <w:t>数据安全包含数据本身的安全和数据防护的安全得1分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精准推送服务（2）</w:t>
            </w:r>
          </w:p>
        </w:tc>
        <w:tc>
          <w:tcPr>
            <w:tcW w:w="2017" w:type="dxa"/>
            <w:shd w:val="clear" w:color="auto" w:fill="auto"/>
            <w:vAlign w:val="center"/>
          </w:tcPr>
          <w:p>
            <w:pPr>
              <w:pStyle w:val="76"/>
              <w:widowControl w:val="0"/>
            </w:pPr>
            <w:r>
              <w:rPr>
                <w:rFonts w:hint="eastAsia"/>
                <w:color w:val="000000"/>
                <w:szCs w:val="18"/>
              </w:rPr>
              <w:t>小程序、APP等营销平台</w:t>
            </w:r>
          </w:p>
        </w:tc>
        <w:tc>
          <w:tcPr>
            <w:tcW w:w="424" w:type="dxa"/>
            <w:shd w:val="clear" w:color="auto" w:fill="auto"/>
            <w:vAlign w:val="center"/>
          </w:tcPr>
          <w:p>
            <w:pPr>
              <w:pStyle w:val="76"/>
              <w:widowControl w:val="0"/>
            </w:pPr>
            <w:r>
              <w:rPr>
                <w:rFonts w:hint="eastAsia"/>
                <w:color w:val="000000"/>
                <w:szCs w:val="18"/>
              </w:rPr>
              <w:t>2</w:t>
            </w:r>
          </w:p>
        </w:tc>
        <w:tc>
          <w:tcPr>
            <w:tcW w:w="4485" w:type="dxa"/>
            <w:shd w:val="clear" w:color="auto" w:fill="auto"/>
            <w:vAlign w:val="center"/>
          </w:tcPr>
          <w:p>
            <w:pPr>
              <w:pStyle w:val="76"/>
              <w:widowControl w:val="0"/>
            </w:pPr>
            <w:r>
              <w:rPr>
                <w:rFonts w:hint="eastAsia"/>
                <w:color w:val="000000"/>
                <w:szCs w:val="18"/>
              </w:rPr>
              <w:t>每周开展精准推送服务，得2分；未提供精准推送服务，不得2分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restart"/>
            <w:shd w:val="clear" w:color="auto" w:fill="auto"/>
            <w:vAlign w:val="center"/>
          </w:tcPr>
          <w:p>
            <w:pPr>
              <w:pStyle w:val="76"/>
              <w:widowControl w:val="0"/>
            </w:pPr>
            <w:r>
              <w:rPr>
                <w:rFonts w:hint="eastAsia"/>
              </w:rPr>
              <w:t>组织管理（10）</w:t>
            </w:r>
          </w:p>
        </w:tc>
        <w:tc>
          <w:tcPr>
            <w:tcW w:w="1443" w:type="dxa"/>
            <w:shd w:val="clear" w:color="auto" w:fill="auto"/>
            <w:vAlign w:val="center"/>
          </w:tcPr>
          <w:p>
            <w:pPr>
              <w:pStyle w:val="76"/>
              <w:widowControl w:val="0"/>
            </w:pPr>
            <w:r>
              <w:rPr>
                <w:rFonts w:hint="eastAsia"/>
              </w:rPr>
              <w:t>智能办公（3）</w:t>
            </w:r>
          </w:p>
        </w:tc>
        <w:tc>
          <w:tcPr>
            <w:tcW w:w="2017" w:type="dxa"/>
            <w:shd w:val="clear" w:color="auto" w:fill="auto"/>
            <w:vAlign w:val="center"/>
          </w:tcPr>
          <w:p>
            <w:pPr>
              <w:pStyle w:val="76"/>
              <w:widowControl w:val="0"/>
            </w:pPr>
            <w:r>
              <w:rPr>
                <w:rFonts w:hint="eastAsia"/>
              </w:rPr>
              <w:t>办公自动化软件、专业财务管理软件</w:t>
            </w:r>
          </w:p>
        </w:tc>
        <w:tc>
          <w:tcPr>
            <w:tcW w:w="424" w:type="dxa"/>
            <w:shd w:val="clear" w:color="auto" w:fill="auto"/>
            <w:vAlign w:val="center"/>
          </w:tcPr>
          <w:p>
            <w:pPr>
              <w:pStyle w:val="76"/>
              <w:widowControl w:val="0"/>
            </w:pPr>
            <w:r>
              <w:rPr>
                <w:rFonts w:hint="eastAsia"/>
                <w:color w:val="000000"/>
                <w:szCs w:val="18"/>
              </w:rPr>
              <w:t>3</w:t>
            </w:r>
          </w:p>
        </w:tc>
        <w:tc>
          <w:tcPr>
            <w:tcW w:w="4485" w:type="dxa"/>
            <w:shd w:val="clear" w:color="auto" w:fill="auto"/>
            <w:vAlign w:val="center"/>
          </w:tcPr>
          <w:p>
            <w:pPr>
              <w:pStyle w:val="76"/>
              <w:widowControl w:val="0"/>
            </w:pPr>
            <w:r>
              <w:rPr>
                <w:rFonts w:hint="eastAsia"/>
                <w:color w:val="000000"/>
                <w:szCs w:val="18"/>
              </w:rPr>
              <w:t>实现办公在线化、无纸化，得2分；办公系统功能完备，覆盖商店所有业务和管理，得3分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rPr>
              <w:t>人事管理（7）</w:t>
            </w:r>
          </w:p>
        </w:tc>
        <w:tc>
          <w:tcPr>
            <w:tcW w:w="2017" w:type="dxa"/>
            <w:shd w:val="clear" w:color="auto" w:fill="auto"/>
            <w:vAlign w:val="center"/>
          </w:tcPr>
          <w:p>
            <w:pPr>
              <w:pStyle w:val="76"/>
              <w:widowControl w:val="0"/>
            </w:pPr>
            <w:r>
              <w:rPr>
                <w:rFonts w:hint="eastAsia"/>
              </w:rPr>
              <w:t>建立人员管理系统</w:t>
            </w:r>
          </w:p>
        </w:tc>
        <w:tc>
          <w:tcPr>
            <w:tcW w:w="424" w:type="dxa"/>
            <w:shd w:val="clear" w:color="auto" w:fill="auto"/>
            <w:vAlign w:val="center"/>
          </w:tcPr>
          <w:p>
            <w:pPr>
              <w:pStyle w:val="76"/>
              <w:widowControl w:val="0"/>
            </w:pPr>
            <w:r>
              <w:rPr>
                <w:rFonts w:hint="eastAsia"/>
                <w:color w:val="000000"/>
                <w:szCs w:val="18"/>
              </w:rPr>
              <w:t>3</w:t>
            </w:r>
          </w:p>
        </w:tc>
        <w:tc>
          <w:tcPr>
            <w:tcW w:w="4485" w:type="dxa"/>
            <w:shd w:val="clear" w:color="auto" w:fill="auto"/>
            <w:vAlign w:val="center"/>
          </w:tcPr>
          <w:p>
            <w:pPr>
              <w:pStyle w:val="76"/>
              <w:widowControl w:val="0"/>
            </w:pPr>
            <w:r>
              <w:rPr>
                <w:rFonts w:hint="eastAsia"/>
                <w:color w:val="000000"/>
                <w:szCs w:val="18"/>
              </w:rPr>
              <w:t>每有一种管理系统得1分，最多得3分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tcBorders>
              <w:bottom w:val="single" w:color="auto" w:sz="2" w:space="0"/>
            </w:tcBorders>
            <w:shd w:val="clear" w:color="auto" w:fill="auto"/>
            <w:vAlign w:val="center"/>
          </w:tcPr>
          <w:p>
            <w:pPr>
              <w:pStyle w:val="76"/>
              <w:widowControl w:val="0"/>
            </w:pPr>
          </w:p>
        </w:tc>
        <w:tc>
          <w:tcPr>
            <w:tcW w:w="3460" w:type="dxa"/>
            <w:gridSpan w:val="2"/>
            <w:tcBorders>
              <w:bottom w:val="single" w:color="auto" w:sz="2" w:space="0"/>
            </w:tcBorders>
            <w:shd w:val="clear" w:color="auto" w:fill="auto"/>
            <w:vAlign w:val="center"/>
          </w:tcPr>
          <w:p>
            <w:pPr>
              <w:pStyle w:val="76"/>
              <w:widowControl w:val="0"/>
            </w:pPr>
            <w:r>
              <w:rPr>
                <w:rFonts w:hint="eastAsia"/>
              </w:rPr>
              <w:t>岗位管理</w:t>
            </w:r>
          </w:p>
        </w:tc>
        <w:tc>
          <w:tcPr>
            <w:tcW w:w="424" w:type="dxa"/>
            <w:tcBorders>
              <w:bottom w:val="single" w:color="auto" w:sz="2" w:space="0"/>
            </w:tcBorders>
            <w:shd w:val="clear" w:color="auto" w:fill="auto"/>
            <w:vAlign w:val="center"/>
          </w:tcPr>
          <w:p>
            <w:pPr>
              <w:pStyle w:val="76"/>
              <w:widowControl w:val="0"/>
            </w:pPr>
            <w:r>
              <w:rPr>
                <w:rFonts w:hint="eastAsia"/>
                <w:color w:val="000000"/>
                <w:szCs w:val="18"/>
              </w:rPr>
              <w:t>4</w:t>
            </w:r>
          </w:p>
        </w:tc>
        <w:tc>
          <w:tcPr>
            <w:tcW w:w="4485" w:type="dxa"/>
            <w:tcBorders>
              <w:bottom w:val="single" w:color="auto" w:sz="2" w:space="0"/>
            </w:tcBorders>
            <w:shd w:val="clear" w:color="auto" w:fill="auto"/>
            <w:vAlign w:val="center"/>
          </w:tcPr>
          <w:p>
            <w:pPr>
              <w:pStyle w:val="76"/>
              <w:widowControl w:val="0"/>
            </w:pPr>
            <w:r>
              <w:rPr>
                <w:rFonts w:hint="eastAsia"/>
                <w:color w:val="000000"/>
                <w:szCs w:val="18"/>
              </w:rPr>
              <w:t>拥有一个工种人员得2分，最多得4分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tcBorders>
              <w:top w:val="single" w:color="auto" w:sz="2" w:space="0"/>
              <w:bottom w:val="single" w:color="auto" w:sz="4" w:space="0"/>
            </w:tcBorders>
            <w:shd w:val="clear" w:color="auto" w:fill="auto"/>
            <w:vAlign w:val="center"/>
          </w:tcPr>
          <w:p>
            <w:pPr>
              <w:pStyle w:val="76"/>
              <w:widowControl w:val="0"/>
            </w:pPr>
            <w:r>
              <w:rPr>
                <w:rFonts w:hint="eastAsia"/>
              </w:rPr>
              <w:t>综合效益加分项（30）</w:t>
            </w:r>
          </w:p>
        </w:tc>
        <w:tc>
          <w:tcPr>
            <w:tcW w:w="1443" w:type="dxa"/>
            <w:tcBorders>
              <w:top w:val="single" w:color="auto" w:sz="2" w:space="0"/>
              <w:bottom w:val="single" w:color="auto" w:sz="4" w:space="0"/>
            </w:tcBorders>
            <w:shd w:val="clear" w:color="auto" w:fill="auto"/>
            <w:vAlign w:val="center"/>
          </w:tcPr>
          <w:p>
            <w:pPr>
              <w:pStyle w:val="76"/>
              <w:widowControl w:val="0"/>
            </w:pPr>
            <w:r>
              <w:rPr>
                <w:rFonts w:hint="eastAsia"/>
                <w:color w:val="000000"/>
                <w:szCs w:val="18"/>
              </w:rPr>
              <w:t>客流量（8）</w:t>
            </w:r>
          </w:p>
        </w:tc>
        <w:tc>
          <w:tcPr>
            <w:tcW w:w="2017" w:type="dxa"/>
            <w:tcBorders>
              <w:top w:val="single" w:color="auto" w:sz="2" w:space="0"/>
              <w:bottom w:val="single" w:color="auto" w:sz="4" w:space="0"/>
            </w:tcBorders>
            <w:shd w:val="clear" w:color="auto" w:fill="auto"/>
            <w:vAlign w:val="center"/>
          </w:tcPr>
          <w:p>
            <w:pPr>
              <w:pStyle w:val="76"/>
              <w:widowControl w:val="0"/>
            </w:pPr>
            <w:r>
              <w:rPr>
                <w:rFonts w:hint="eastAsia"/>
              </w:rPr>
              <w:t>到店客流量增长情况</w:t>
            </w:r>
          </w:p>
        </w:tc>
        <w:tc>
          <w:tcPr>
            <w:tcW w:w="424" w:type="dxa"/>
            <w:tcBorders>
              <w:top w:val="single" w:color="auto" w:sz="2" w:space="0"/>
              <w:bottom w:val="single" w:color="auto" w:sz="4" w:space="0"/>
            </w:tcBorders>
            <w:shd w:val="clear" w:color="auto" w:fill="auto"/>
            <w:vAlign w:val="center"/>
          </w:tcPr>
          <w:p>
            <w:pPr>
              <w:pStyle w:val="76"/>
              <w:widowControl w:val="0"/>
            </w:pPr>
            <w:r>
              <w:rPr>
                <w:rFonts w:hint="eastAsia"/>
              </w:rPr>
              <w:t>8</w:t>
            </w:r>
          </w:p>
        </w:tc>
        <w:tc>
          <w:tcPr>
            <w:tcW w:w="4485" w:type="dxa"/>
            <w:tcBorders>
              <w:top w:val="single" w:color="auto" w:sz="2" w:space="0"/>
              <w:bottom w:val="single" w:color="auto" w:sz="4" w:space="0"/>
            </w:tcBorders>
            <w:shd w:val="clear" w:color="auto" w:fill="auto"/>
            <w:vAlign w:val="center"/>
          </w:tcPr>
          <w:p>
            <w:pPr>
              <w:pStyle w:val="76"/>
              <w:widowControl w:val="0"/>
            </w:pPr>
            <w:r>
              <w:rPr>
                <w:rFonts w:hint="eastAsia"/>
                <w:color w:val="000000"/>
                <w:szCs w:val="18"/>
              </w:rPr>
              <w:t>智慧化改造后月均到店客流量增长10%以上得8分；增长6%以上得6分；增长3%以上得4分；未增长不得分</w:t>
            </w:r>
          </w:p>
        </w:tc>
      </w:tr>
      <w:bookmarkEnd w:id="436"/>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restart"/>
            <w:tcBorders>
              <w:top w:val="single" w:color="auto" w:sz="4" w:space="0"/>
            </w:tcBorders>
            <w:shd w:val="clear" w:color="auto" w:fill="auto"/>
            <w:vAlign w:val="center"/>
          </w:tcPr>
          <w:p>
            <w:pPr>
              <w:pStyle w:val="76"/>
              <w:widowControl w:val="0"/>
            </w:pPr>
            <w:bookmarkStart w:id="437" w:name="_Hlk176534600"/>
            <w:r>
              <w:rPr>
                <w:rFonts w:hint="eastAsia"/>
              </w:rPr>
              <w:t>综合效益加分项（30）</w:t>
            </w:r>
          </w:p>
        </w:tc>
        <w:tc>
          <w:tcPr>
            <w:tcW w:w="1443" w:type="dxa"/>
            <w:tcBorders>
              <w:top w:val="single" w:color="auto" w:sz="4" w:space="0"/>
            </w:tcBorders>
            <w:shd w:val="clear" w:color="auto" w:fill="auto"/>
            <w:vAlign w:val="center"/>
          </w:tcPr>
          <w:p>
            <w:pPr>
              <w:pStyle w:val="76"/>
              <w:widowControl w:val="0"/>
            </w:pPr>
            <w:r>
              <w:rPr>
                <w:rFonts w:hint="eastAsia"/>
                <w:color w:val="000000"/>
                <w:szCs w:val="18"/>
              </w:rPr>
              <w:t>经营情况（8）</w:t>
            </w:r>
          </w:p>
        </w:tc>
        <w:tc>
          <w:tcPr>
            <w:tcW w:w="2017" w:type="dxa"/>
            <w:tcBorders>
              <w:top w:val="single" w:color="auto" w:sz="4" w:space="0"/>
            </w:tcBorders>
            <w:shd w:val="clear" w:color="auto" w:fill="auto"/>
            <w:vAlign w:val="center"/>
          </w:tcPr>
          <w:p>
            <w:pPr>
              <w:pStyle w:val="76"/>
              <w:widowControl w:val="0"/>
            </w:pPr>
            <w:r>
              <w:rPr>
                <w:rFonts w:hint="eastAsia"/>
              </w:rPr>
              <w:t>营业额增长情况</w:t>
            </w:r>
          </w:p>
        </w:tc>
        <w:tc>
          <w:tcPr>
            <w:tcW w:w="424" w:type="dxa"/>
            <w:tcBorders>
              <w:top w:val="single" w:color="auto" w:sz="4" w:space="0"/>
            </w:tcBorders>
            <w:shd w:val="clear" w:color="auto" w:fill="auto"/>
            <w:vAlign w:val="center"/>
          </w:tcPr>
          <w:p>
            <w:pPr>
              <w:pStyle w:val="76"/>
              <w:widowControl w:val="0"/>
            </w:pPr>
            <w:r>
              <w:rPr>
                <w:rFonts w:hint="eastAsia"/>
              </w:rPr>
              <w:t>8</w:t>
            </w:r>
          </w:p>
        </w:tc>
        <w:tc>
          <w:tcPr>
            <w:tcW w:w="4485" w:type="dxa"/>
            <w:tcBorders>
              <w:top w:val="single" w:color="auto" w:sz="4" w:space="0"/>
            </w:tcBorders>
            <w:shd w:val="clear" w:color="auto" w:fill="auto"/>
            <w:vAlign w:val="center"/>
          </w:tcPr>
          <w:p>
            <w:pPr>
              <w:pStyle w:val="76"/>
              <w:widowControl w:val="0"/>
            </w:pPr>
            <w:r>
              <w:rPr>
                <w:rFonts w:hint="eastAsia"/>
                <w:color w:val="000000"/>
                <w:szCs w:val="18"/>
              </w:rPr>
              <w:t>智慧化改造后月均营业额增长5%以上得8分；增长5%以下得4分；未增长不得分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坪效（7）</w:t>
            </w:r>
          </w:p>
        </w:tc>
        <w:tc>
          <w:tcPr>
            <w:tcW w:w="2017" w:type="dxa"/>
            <w:shd w:val="clear" w:color="auto" w:fill="auto"/>
            <w:vAlign w:val="center"/>
          </w:tcPr>
          <w:p>
            <w:pPr>
              <w:pStyle w:val="76"/>
              <w:widowControl w:val="0"/>
            </w:pPr>
            <w:r>
              <w:rPr>
                <w:rFonts w:hint="eastAsia"/>
              </w:rPr>
              <w:t>坪效提升情况</w:t>
            </w:r>
          </w:p>
        </w:tc>
        <w:tc>
          <w:tcPr>
            <w:tcW w:w="424" w:type="dxa"/>
            <w:shd w:val="clear" w:color="auto" w:fill="auto"/>
            <w:vAlign w:val="center"/>
          </w:tcPr>
          <w:p>
            <w:pPr>
              <w:pStyle w:val="76"/>
              <w:widowControl w:val="0"/>
            </w:pPr>
            <w:r>
              <w:rPr>
                <w:rFonts w:hint="eastAsia"/>
              </w:rPr>
              <w:t>7</w:t>
            </w:r>
          </w:p>
        </w:tc>
        <w:tc>
          <w:tcPr>
            <w:tcW w:w="4485" w:type="dxa"/>
            <w:shd w:val="clear" w:color="auto" w:fill="auto"/>
            <w:vAlign w:val="center"/>
          </w:tcPr>
          <w:p>
            <w:pPr>
              <w:pStyle w:val="76"/>
              <w:widowControl w:val="0"/>
            </w:pPr>
            <w:r>
              <w:rPr>
                <w:rFonts w:hint="eastAsia"/>
                <w:color w:val="000000"/>
                <w:szCs w:val="18"/>
              </w:rPr>
              <w:t>坪效=营业额/营业面积，智慧化改造后月均坪效提升5%以上得7分；提升5%以下得4分；未提升不得分</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1169" w:type="dxa"/>
            <w:vMerge w:val="continue"/>
            <w:shd w:val="clear" w:color="auto" w:fill="auto"/>
            <w:vAlign w:val="center"/>
          </w:tcPr>
          <w:p>
            <w:pPr>
              <w:pStyle w:val="76"/>
              <w:widowControl w:val="0"/>
            </w:pPr>
          </w:p>
        </w:tc>
        <w:tc>
          <w:tcPr>
            <w:tcW w:w="1443" w:type="dxa"/>
            <w:shd w:val="clear" w:color="auto" w:fill="auto"/>
            <w:vAlign w:val="center"/>
          </w:tcPr>
          <w:p>
            <w:pPr>
              <w:pStyle w:val="76"/>
              <w:widowControl w:val="0"/>
            </w:pPr>
            <w:r>
              <w:rPr>
                <w:rFonts w:hint="eastAsia"/>
                <w:color w:val="000000"/>
                <w:szCs w:val="18"/>
              </w:rPr>
              <w:t>人效（7）</w:t>
            </w:r>
          </w:p>
        </w:tc>
        <w:tc>
          <w:tcPr>
            <w:tcW w:w="2017" w:type="dxa"/>
            <w:shd w:val="clear" w:color="auto" w:fill="auto"/>
            <w:vAlign w:val="center"/>
          </w:tcPr>
          <w:p>
            <w:pPr>
              <w:pStyle w:val="76"/>
              <w:widowControl w:val="0"/>
            </w:pPr>
            <w:r>
              <w:rPr>
                <w:rFonts w:hint="eastAsia"/>
              </w:rPr>
              <w:t>人效提升情况</w:t>
            </w:r>
          </w:p>
        </w:tc>
        <w:tc>
          <w:tcPr>
            <w:tcW w:w="424" w:type="dxa"/>
            <w:shd w:val="clear" w:color="auto" w:fill="auto"/>
            <w:vAlign w:val="center"/>
          </w:tcPr>
          <w:p>
            <w:pPr>
              <w:pStyle w:val="76"/>
              <w:widowControl w:val="0"/>
            </w:pPr>
            <w:r>
              <w:rPr>
                <w:rFonts w:hint="eastAsia"/>
              </w:rPr>
              <w:t>7</w:t>
            </w:r>
          </w:p>
        </w:tc>
        <w:tc>
          <w:tcPr>
            <w:tcW w:w="4485" w:type="dxa"/>
            <w:shd w:val="clear" w:color="auto" w:fill="auto"/>
            <w:vAlign w:val="center"/>
          </w:tcPr>
          <w:p>
            <w:pPr>
              <w:pStyle w:val="76"/>
              <w:widowControl w:val="0"/>
            </w:pPr>
            <w:r>
              <w:rPr>
                <w:rFonts w:hint="eastAsia"/>
                <w:color w:val="000000"/>
                <w:szCs w:val="18"/>
              </w:rPr>
              <w:t>人效=营业额/店总人数，智慧化改造后月均人效提升5%以上得7分；提升5%以下得4分；未提升不得分</w:t>
            </w:r>
          </w:p>
        </w:tc>
      </w:tr>
      <w:bookmarkEnd w:id="437"/>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4629" w:type="dxa"/>
            <w:gridSpan w:val="3"/>
            <w:shd w:val="clear" w:color="auto" w:fill="auto"/>
            <w:vAlign w:val="center"/>
          </w:tcPr>
          <w:p>
            <w:pPr>
              <w:pStyle w:val="76"/>
              <w:widowControl w:val="0"/>
            </w:pPr>
            <w:r>
              <w:rPr>
                <w:rFonts w:hint="eastAsia"/>
              </w:rPr>
              <w:t>总分</w:t>
            </w:r>
          </w:p>
        </w:tc>
        <w:tc>
          <w:tcPr>
            <w:tcW w:w="424" w:type="dxa"/>
            <w:shd w:val="clear" w:color="auto" w:fill="auto"/>
            <w:vAlign w:val="center"/>
          </w:tcPr>
          <w:p>
            <w:pPr>
              <w:pStyle w:val="76"/>
              <w:widowControl w:val="0"/>
            </w:pPr>
            <w:r>
              <w:rPr>
                <w:rFonts w:hint="eastAsia"/>
              </w:rPr>
              <w:t>150</w:t>
            </w:r>
          </w:p>
        </w:tc>
        <w:tc>
          <w:tcPr>
            <w:tcW w:w="4485" w:type="dxa"/>
            <w:shd w:val="clear" w:color="auto" w:fill="auto"/>
            <w:vAlign w:val="center"/>
          </w:tcPr>
          <w:p>
            <w:pPr>
              <w:pStyle w:val="76"/>
              <w:widowControl w:val="0"/>
            </w:pPr>
          </w:p>
        </w:tc>
      </w:tr>
    </w:tbl>
    <w:p/>
    <w:p>
      <w:pPr>
        <w:pStyle w:val="2"/>
      </w:pPr>
    </w:p>
    <w:p>
      <w:pPr>
        <w:pStyle w:val="2"/>
      </w:pPr>
    </w:p>
    <w:bookmarkEnd w:id="435"/>
    <w:p>
      <w:pPr>
        <w:pStyle w:val="75"/>
        <w:shd w:val="clear" w:color="FFFFFF" w:fill="FFFFFF"/>
        <w:spacing w:before="567" w:after="283" w:afterLines="0"/>
        <w:rPr>
          <w:rFonts w:hint="eastAsia"/>
          <w:spacing w:val="105"/>
          <w:lang w:val="en-US" w:eastAsia="zh-CN"/>
        </w:rPr>
      </w:pPr>
      <w:bookmarkStart w:id="438" w:name="_Toc120179958"/>
      <w:bookmarkStart w:id="439" w:name="_Toc8436"/>
      <w:bookmarkStart w:id="440" w:name="_Toc268"/>
      <w:r>
        <w:rPr>
          <w:rFonts w:hint="eastAsia"/>
          <w:spacing w:val="105"/>
          <w:lang w:val="en-US" w:eastAsia="zh-CN"/>
        </w:rPr>
        <w:t>参考文献</w:t>
      </w:r>
      <w:bookmarkEnd w:id="438"/>
      <w:bookmarkEnd w:id="439"/>
      <w:bookmarkEnd w:id="440"/>
    </w:p>
    <w:p>
      <w:pPr>
        <w:keepNext w:val="0"/>
        <w:keepLines w:val="0"/>
        <w:pageBreakBefore w:val="0"/>
        <w:widowControl w:val="0"/>
        <w:numPr>
          <w:ilvl w:val="0"/>
          <w:numId w:val="37"/>
        </w:numPr>
        <w:tabs>
          <w:tab w:val="left" w:pos="6335"/>
        </w:tabs>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GB/T 40248—2021  人员密集场所消防安全管理</w:t>
      </w:r>
    </w:p>
    <w:p>
      <w:pPr>
        <w:keepNext w:val="0"/>
        <w:keepLines w:val="0"/>
        <w:pageBreakBefore w:val="0"/>
        <w:widowControl w:val="0"/>
        <w:numPr>
          <w:ilvl w:val="0"/>
          <w:numId w:val="37"/>
        </w:numPr>
        <w:tabs>
          <w:tab w:val="left" w:pos="6335"/>
        </w:tabs>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SB/T 10808—2022  便利店运营规范</w:t>
      </w:r>
    </w:p>
    <w:p>
      <w:pPr>
        <w:keepNext w:val="0"/>
        <w:keepLines w:val="0"/>
        <w:pageBreakBefore w:val="0"/>
        <w:widowControl w:val="0"/>
        <w:numPr>
          <w:ilvl w:val="0"/>
          <w:numId w:val="37"/>
        </w:numPr>
        <w:tabs>
          <w:tab w:val="left" w:pos="6335"/>
        </w:tabs>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T/CSRBA 0001—2019  新零售便利店经营管理规范</w:t>
      </w:r>
    </w:p>
    <w:p>
      <w:pPr>
        <w:keepNext w:val="0"/>
        <w:keepLines w:val="0"/>
        <w:pageBreakBefore w:val="0"/>
        <w:widowControl w:val="0"/>
        <w:numPr>
          <w:ilvl w:val="0"/>
          <w:numId w:val="37"/>
        </w:numPr>
        <w:tabs>
          <w:tab w:val="left" w:pos="6335"/>
        </w:tabs>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商务部办公厅关于印发〈智慧商店建设技术指南（试行）〉的通知（商办流通函〔2021〕220号）</w:t>
      </w:r>
    </w:p>
    <w:p>
      <w:pPr>
        <w:keepNext w:val="0"/>
        <w:keepLines w:val="0"/>
        <w:pageBreakBefore w:val="0"/>
        <w:widowControl w:val="0"/>
        <w:numPr>
          <w:ilvl w:val="0"/>
          <w:numId w:val="37"/>
        </w:numPr>
        <w:tabs>
          <w:tab w:val="left" w:pos="6335"/>
        </w:tabs>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商务部办公厅关于开展智慧商圈、智慧商店示范创建工作的通知（商办流通函〔2022〕129号）</w:t>
      </w:r>
    </w:p>
    <w:p>
      <w:pPr>
        <w:keepNext w:val="0"/>
        <w:keepLines w:val="0"/>
        <w:pageBreakBefore w:val="0"/>
        <w:widowControl w:val="0"/>
        <w:numPr>
          <w:ilvl w:val="0"/>
          <w:numId w:val="37"/>
        </w:numPr>
        <w:tabs>
          <w:tab w:val="left" w:pos="6335"/>
        </w:tabs>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便利店数字化转型指南（2022版）</w:t>
      </w:r>
    </w:p>
    <w:p>
      <w:pPr>
        <w:keepNext w:val="0"/>
        <w:keepLines w:val="0"/>
        <w:pageBreakBefore w:val="0"/>
        <w:widowControl w:val="0"/>
        <w:numPr>
          <w:ilvl w:val="0"/>
          <w:numId w:val="37"/>
        </w:numPr>
        <w:tabs>
          <w:tab w:val="left" w:pos="6335"/>
        </w:tabs>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中华人民共和国个人信息保护法</w:t>
      </w:r>
    </w:p>
    <w:p>
      <w:pPr>
        <w:keepNext w:val="0"/>
        <w:keepLines w:val="0"/>
        <w:pageBreakBefore w:val="0"/>
        <w:widowControl w:val="0"/>
        <w:numPr>
          <w:ilvl w:val="0"/>
          <w:numId w:val="37"/>
        </w:numPr>
        <w:tabs>
          <w:tab w:val="left" w:pos="6335"/>
        </w:tabs>
        <w:kinsoku/>
        <w:wordWrap/>
        <w:overflowPunct/>
        <w:topLinePunct w:val="0"/>
        <w:autoSpaceDE/>
        <w:autoSpaceDN/>
        <w:bidi w:val="0"/>
        <w:adjustRightInd/>
        <w:snapToGrid/>
        <w:ind w:firstLine="420" w:firstLineChars="200"/>
        <w:jc w:val="left"/>
        <w:textAlignment w:val="auto"/>
        <w:rPr>
          <w:rFonts w:hint="eastAsia" w:ascii="宋体" w:hAnsi="宋体" w:eastAsia="宋体" w:cs="宋体"/>
          <w:lang w:val="en-US" w:eastAsia="zh-CN"/>
        </w:rPr>
      </w:pPr>
      <w:r>
        <w:rPr>
          <w:rFonts w:hint="eastAsia" w:ascii="宋体" w:hAnsi="宋体" w:eastAsia="宋体" w:cs="宋体"/>
          <w:lang w:val="en-US" w:eastAsia="zh-CN"/>
        </w:rPr>
        <w:t xml:space="preserve"> 中华人民共和国数据安全法</w:t>
      </w:r>
    </w:p>
    <w:p>
      <w:pPr>
        <w:tabs>
          <w:tab w:val="left" w:pos="6335"/>
        </w:tabs>
        <w:bidi w:val="0"/>
        <w:jc w:val="left"/>
        <w:rPr>
          <w:rFonts w:hint="eastAsia"/>
          <w:lang w:val="en-US" w:eastAsia="zh-CN"/>
        </w:rPr>
      </w:pPr>
    </w:p>
    <w:p>
      <w:pPr>
        <w:pStyle w:val="2"/>
        <w:jc w:val="left"/>
        <w:rPr>
          <w:rFonts w:hint="default" w:ascii="黑体" w:hAnsi="黑体" w:eastAsia="黑体" w:cs="黑体"/>
          <w:sz w:val="18"/>
          <w:szCs w:val="18"/>
          <w:lang w:val="en-US" w:eastAsia="zh-CN"/>
        </w:rPr>
      </w:pPr>
      <w:r>
        <w:rPr>
          <w:rFonts w:ascii="黑体" w:hAnsi="黑体" w:eastAsia="黑体"/>
        </w:rPr>
        <mc:AlternateContent>
          <mc:Choice Requires="wps">
            <w:drawing>
              <wp:anchor distT="0" distB="0" distL="114300" distR="114300" simplePos="0" relativeHeight="251668480" behindDoc="0" locked="0" layoutInCell="1" allowOverlap="1">
                <wp:simplePos x="0" y="0"/>
                <wp:positionH relativeFrom="column">
                  <wp:posOffset>2111375</wp:posOffset>
                </wp:positionH>
                <wp:positionV relativeFrom="paragraph">
                  <wp:posOffset>174625</wp:posOffset>
                </wp:positionV>
                <wp:extent cx="1800225" cy="0"/>
                <wp:effectExtent l="0" t="0" r="0" b="0"/>
                <wp:wrapNone/>
                <wp:docPr id="25" name="直接箭头连接符 5"/>
                <wp:cNvGraphicFramePr/>
                <a:graphic xmlns:a="http://schemas.openxmlformats.org/drawingml/2006/main">
                  <a:graphicData uri="http://schemas.microsoft.com/office/word/2010/wordprocessingShape">
                    <wps:wsp>
                      <wps:cNvCnPr>
                        <a:cxnSpLocks noChangeShapeType="1"/>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6.25pt;margin-top:13.75pt;height:0pt;width:141.75pt;z-index:251668480;mso-width-relative:page;mso-height-relative:page;" filled="f" stroked="t" coordsize="21600,21600" o:gfxdata="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t4S4nYAAAACQEAAA8AAAAAAAAAAQAgAAAAIgAAAGRy&#10;cy9kb3ducmV2LnhtbFBLAQIUABQAAAAIAIdO4kB7ntT+BQIAANkDAAAOAAAAAAAAAAEAIAAAACcB&#10;AABkcnMvZTJvRG9jLnhtbFBLBQYAAAAABgAGAFkBAACeBQAAAAA=&#10;">
                <v:fill on="f" focussize="0,0"/>
                <v:stroke color="#000000" joinstyle="round"/>
                <v:imagedata o:title=""/>
                <o:lock v:ext="edit" aspectratio="f"/>
              </v:shape>
            </w:pict>
          </mc:Fallback>
        </mc:AlternateContent>
      </w:r>
      <w:r>
        <w:rPr>
          <w:rFonts w:hint="eastAsia"/>
          <w:lang w:eastAsia="zh-CN"/>
        </w:rPr>
        <w:tab/>
      </w:r>
    </w:p>
    <w:sectPr>
      <w:pgSz w:w="11906" w:h="16838"/>
      <w:pgMar w:top="1417" w:right="1134" w:bottom="1134" w:left="1418" w:header="1417"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35D64E-79F6-4320-B60A-0BB4399EF4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0B784AC0-08C4-45CB-A03A-1416F38F999C}"/>
  </w:font>
  <w:font w:name="Dotum,Bold">
    <w:altName w:val="黑体"/>
    <w:panose1 w:val="00000000000000000000"/>
    <w:charset w:val="86"/>
    <w:family w:val="auto"/>
    <w:pitch w:val="default"/>
    <w:sig w:usb0="00000000" w:usb1="00000000" w:usb2="00000010" w:usb3="00000000" w:csb0="00040000" w:csb1="00000000"/>
    <w:embedRegular r:id="rId3" w:fontKey="{4FBAFA7D-5D1F-436B-BEF0-37E6CA2F67B8}"/>
  </w:font>
  <w:font w:name="SimSun,Bold">
    <w:altName w:val="黑体"/>
    <w:panose1 w:val="00000000000000000000"/>
    <w:charset w:val="86"/>
    <w:family w:val="auto"/>
    <w:pitch w:val="default"/>
    <w:sig w:usb0="00000000" w:usb1="00000000" w:usb2="00000010" w:usb3="00000000" w:csb0="00040000" w:csb1="00000000"/>
    <w:embedRegular r:id="rId4" w:fontKey="{1098158D-083A-4D46-8ED4-E9CBDF8D3B4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hint="eastAsia" w:ascii="黑体" w:hAnsi="黑体" w:eastAsia="黑体"/>
        <w:lang w:val="en-US" w:eastAsia="zh-CN"/>
      </w:rPr>
      <w:t>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textAlignment w:val="auto"/>
      <w:rPr>
        <w:rFonts w:hint="eastAsia" w:ascii="黑体" w:hAnsi="黑体" w:eastAsia="黑体"/>
        <w:lang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w:t>
    </w:r>
    <w:r>
      <w:rPr>
        <w:rFonts w:hint="eastAsia" w:ascii="黑体" w:hAnsi="黑体" w:eastAsia="黑体"/>
        <w:lang w:val="en-US" w:eastAsia="zh-CN"/>
      </w:rPr>
      <w:t>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eastAsia" w:ascii="黑体" w:hAnsi="黑体" w:eastAsia="黑体"/>
        <w:i w:val="0"/>
        <w:color w:val="808080" w:themeColor="text1" w:themeTint="80"/>
        <w:lang w:val="en-US" w:eastAsia="zh-CN"/>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hint="eastAsia" w:ascii="黑体" w:hAnsi="黑体" w:eastAsia="黑体"/>
        <w:lang w:val="en-US" w:eastAsia="zh-CN"/>
      </w:rPr>
      <w:t>24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textAlignment w:val="auto"/>
      <w:rPr>
        <w:rFonts w:hint="default" w:ascii="黑体" w:hAnsi="黑体" w:eastAsia="黑体"/>
        <w:lang w:val="en-US"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w:t>
    </w:r>
    <w:r>
      <w:rPr>
        <w:rFonts w:hint="eastAsia" w:ascii="黑体" w:hAnsi="黑体" w:eastAsia="黑体"/>
        <w:lang w:val="en-US" w:eastAsia="zh-CN"/>
      </w:rPr>
      <w:t>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6B5B0"/>
    <w:multiLevelType w:val="singleLevel"/>
    <w:tmpl w:val="8216B5B0"/>
    <w:lvl w:ilvl="0" w:tentative="0">
      <w:start w:val="1"/>
      <w:numFmt w:val="lowerLetter"/>
      <w:suff w:val="space"/>
      <w:lvlText w:val="%1）"/>
      <w:lvlJc w:val="left"/>
      <w:rPr>
        <w:rFonts w:hint="default" w:ascii="宋体" w:hAnsi="宋体" w:eastAsia="宋体" w:cs="宋体"/>
        <w:sz w:val="21"/>
        <w:szCs w:val="21"/>
      </w:rPr>
    </w:lvl>
  </w:abstractNum>
  <w:abstractNum w:abstractNumId="1">
    <w:nsid w:val="8F1E886C"/>
    <w:multiLevelType w:val="singleLevel"/>
    <w:tmpl w:val="8F1E886C"/>
    <w:lvl w:ilvl="0" w:tentative="0">
      <w:start w:val="1"/>
      <w:numFmt w:val="lowerLetter"/>
      <w:suff w:val="space"/>
      <w:lvlText w:val="%1）"/>
      <w:lvlJc w:val="left"/>
      <w:rPr>
        <w:rFonts w:hint="default" w:ascii="宋体" w:hAnsi="宋体" w:eastAsia="宋体" w:cs="宋体"/>
        <w:sz w:val="21"/>
        <w:szCs w:val="21"/>
      </w:rPr>
    </w:lvl>
  </w:abstractNum>
  <w:abstractNum w:abstractNumId="2">
    <w:nsid w:val="A941ABBD"/>
    <w:multiLevelType w:val="singleLevel"/>
    <w:tmpl w:val="A941ABBD"/>
    <w:lvl w:ilvl="0" w:tentative="0">
      <w:start w:val="1"/>
      <w:numFmt w:val="lowerLetter"/>
      <w:suff w:val="space"/>
      <w:lvlText w:val="%1）"/>
      <w:lvlJc w:val="left"/>
      <w:rPr>
        <w:rFonts w:hint="default" w:ascii="宋体" w:hAnsi="宋体" w:eastAsia="宋体" w:cs="宋体"/>
        <w:sz w:val="21"/>
        <w:szCs w:val="21"/>
      </w:rPr>
    </w:lvl>
  </w:abstractNum>
  <w:abstractNum w:abstractNumId="3">
    <w:nsid w:val="AE314BCC"/>
    <w:multiLevelType w:val="singleLevel"/>
    <w:tmpl w:val="AE314BCC"/>
    <w:lvl w:ilvl="0" w:tentative="0">
      <w:start w:val="1"/>
      <w:numFmt w:val="lowerLetter"/>
      <w:suff w:val="space"/>
      <w:lvlText w:val="%1）"/>
      <w:lvlJc w:val="left"/>
      <w:rPr>
        <w:rFonts w:hint="default" w:ascii="宋体" w:hAnsi="宋体" w:eastAsia="宋体" w:cs="宋体"/>
        <w:sz w:val="21"/>
        <w:szCs w:val="21"/>
      </w:rPr>
    </w:lvl>
  </w:abstractNum>
  <w:abstractNum w:abstractNumId="4">
    <w:nsid w:val="B168C1BA"/>
    <w:multiLevelType w:val="singleLevel"/>
    <w:tmpl w:val="B168C1BA"/>
    <w:lvl w:ilvl="0" w:tentative="0">
      <w:start w:val="1"/>
      <w:numFmt w:val="lowerLetter"/>
      <w:suff w:val="space"/>
      <w:lvlText w:val="%1）"/>
      <w:lvlJc w:val="left"/>
      <w:rPr>
        <w:rFonts w:hint="default" w:ascii="宋体" w:hAnsi="宋体" w:eastAsia="宋体" w:cs="宋体"/>
        <w:sz w:val="21"/>
        <w:szCs w:val="21"/>
      </w:rPr>
    </w:lvl>
  </w:abstractNum>
  <w:abstractNum w:abstractNumId="5">
    <w:nsid w:val="C9B433B3"/>
    <w:multiLevelType w:val="singleLevel"/>
    <w:tmpl w:val="C9B433B3"/>
    <w:lvl w:ilvl="0" w:tentative="0">
      <w:start w:val="1"/>
      <w:numFmt w:val="lowerLetter"/>
      <w:suff w:val="space"/>
      <w:lvlText w:val="%1）"/>
      <w:lvlJc w:val="left"/>
      <w:rPr>
        <w:rFonts w:hint="default" w:ascii="宋体" w:hAnsi="宋体" w:eastAsia="宋体" w:cs="宋体"/>
        <w:sz w:val="21"/>
        <w:szCs w:val="21"/>
      </w:rPr>
    </w:lvl>
  </w:abstractNum>
  <w:abstractNum w:abstractNumId="6">
    <w:nsid w:val="CB3A92F1"/>
    <w:multiLevelType w:val="singleLevel"/>
    <w:tmpl w:val="CB3A92F1"/>
    <w:lvl w:ilvl="0" w:tentative="0">
      <w:start w:val="1"/>
      <w:numFmt w:val="lowerLetter"/>
      <w:suff w:val="space"/>
      <w:lvlText w:val="%1）"/>
      <w:lvlJc w:val="left"/>
      <w:rPr>
        <w:rFonts w:hint="default" w:ascii="宋体" w:hAnsi="宋体" w:eastAsia="宋体" w:cs="宋体"/>
        <w:sz w:val="21"/>
        <w:szCs w:val="21"/>
      </w:rPr>
    </w:lvl>
  </w:abstractNum>
  <w:abstractNum w:abstractNumId="7">
    <w:nsid w:val="D7DE76E1"/>
    <w:multiLevelType w:val="singleLevel"/>
    <w:tmpl w:val="D7DE76E1"/>
    <w:lvl w:ilvl="0" w:tentative="0">
      <w:start w:val="1"/>
      <w:numFmt w:val="lowerLetter"/>
      <w:suff w:val="space"/>
      <w:lvlText w:val="%1）"/>
      <w:lvlJc w:val="left"/>
      <w:rPr>
        <w:rFonts w:hint="default" w:ascii="宋体" w:hAnsi="宋体" w:eastAsia="宋体" w:cs="宋体"/>
        <w:sz w:val="21"/>
        <w:szCs w:val="21"/>
      </w:rPr>
    </w:lvl>
  </w:abstractNum>
  <w:abstractNum w:abstractNumId="8">
    <w:nsid w:val="D8075FC3"/>
    <w:multiLevelType w:val="singleLevel"/>
    <w:tmpl w:val="D8075FC3"/>
    <w:lvl w:ilvl="0" w:tentative="0">
      <w:start w:val="1"/>
      <w:numFmt w:val="lowerLetter"/>
      <w:suff w:val="space"/>
      <w:lvlText w:val="%1）"/>
      <w:lvlJc w:val="left"/>
      <w:rPr>
        <w:rFonts w:hint="default" w:ascii="宋体" w:hAnsi="宋体" w:eastAsia="宋体" w:cs="宋体"/>
        <w:sz w:val="21"/>
        <w:szCs w:val="21"/>
      </w:rPr>
    </w:lvl>
  </w:abstractNum>
  <w:abstractNum w:abstractNumId="9">
    <w:nsid w:val="DA3B1522"/>
    <w:multiLevelType w:val="singleLevel"/>
    <w:tmpl w:val="DA3B1522"/>
    <w:lvl w:ilvl="0" w:tentative="0">
      <w:start w:val="1"/>
      <w:numFmt w:val="lowerLetter"/>
      <w:suff w:val="space"/>
      <w:lvlText w:val="%1）"/>
      <w:lvlJc w:val="left"/>
      <w:rPr>
        <w:rFonts w:hint="default" w:ascii="宋体" w:hAnsi="宋体" w:eastAsia="宋体" w:cs="宋体"/>
        <w:sz w:val="21"/>
        <w:szCs w:val="21"/>
      </w:rPr>
    </w:lvl>
  </w:abstractNum>
  <w:abstractNum w:abstractNumId="10">
    <w:nsid w:val="E382CE6D"/>
    <w:multiLevelType w:val="singleLevel"/>
    <w:tmpl w:val="E382CE6D"/>
    <w:lvl w:ilvl="0" w:tentative="0">
      <w:start w:val="1"/>
      <w:numFmt w:val="lowerLetter"/>
      <w:suff w:val="space"/>
      <w:lvlText w:val="%1）"/>
      <w:lvlJc w:val="left"/>
      <w:rPr>
        <w:rFonts w:hint="default" w:ascii="宋体" w:hAnsi="宋体" w:eastAsia="宋体" w:cs="宋体"/>
        <w:sz w:val="21"/>
        <w:szCs w:val="21"/>
      </w:rPr>
    </w:lvl>
  </w:abstractNum>
  <w:abstractNum w:abstractNumId="11">
    <w:nsid w:val="036858AC"/>
    <w:multiLevelType w:val="singleLevel"/>
    <w:tmpl w:val="036858AC"/>
    <w:lvl w:ilvl="0" w:tentative="0">
      <w:start w:val="1"/>
      <w:numFmt w:val="lowerLetter"/>
      <w:suff w:val="space"/>
      <w:lvlText w:val="%1）"/>
      <w:lvlJc w:val="left"/>
      <w:rPr>
        <w:rFonts w:hint="default" w:ascii="宋体" w:hAnsi="宋体" w:eastAsia="宋体" w:cs="宋体"/>
        <w:sz w:val="21"/>
        <w:szCs w:val="21"/>
      </w:rPr>
    </w:lvl>
  </w:abstractNum>
  <w:abstractNum w:abstractNumId="12">
    <w:nsid w:val="079102AD"/>
    <w:multiLevelType w:val="multilevel"/>
    <w:tmpl w:val="079102AD"/>
    <w:lvl w:ilvl="0" w:tentative="0">
      <w:start w:val="1"/>
      <w:numFmt w:val="decimal"/>
      <w:pStyle w:val="7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3">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15EF0C26"/>
    <w:multiLevelType w:val="multilevel"/>
    <w:tmpl w:val="15EF0C26"/>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181C7B93"/>
    <w:multiLevelType w:val="singleLevel"/>
    <w:tmpl w:val="181C7B93"/>
    <w:lvl w:ilvl="0" w:tentative="0">
      <w:start w:val="1"/>
      <w:numFmt w:val="lowerLetter"/>
      <w:suff w:val="space"/>
      <w:lvlText w:val="%1）"/>
      <w:lvlJc w:val="left"/>
      <w:rPr>
        <w:rFonts w:hint="default" w:ascii="宋体" w:hAnsi="宋体" w:eastAsia="宋体" w:cs="宋体"/>
        <w:sz w:val="21"/>
        <w:szCs w:val="21"/>
      </w:rPr>
    </w:lvl>
  </w:abstractNum>
  <w:abstractNum w:abstractNumId="16">
    <w:nsid w:val="1972E1D4"/>
    <w:multiLevelType w:val="singleLevel"/>
    <w:tmpl w:val="1972E1D4"/>
    <w:lvl w:ilvl="0" w:tentative="0">
      <w:start w:val="1"/>
      <w:numFmt w:val="lowerLetter"/>
      <w:suff w:val="space"/>
      <w:lvlText w:val="%1）"/>
      <w:lvlJc w:val="left"/>
      <w:rPr>
        <w:rFonts w:hint="default" w:ascii="宋体" w:hAnsi="宋体" w:eastAsia="宋体" w:cs="宋体"/>
        <w:sz w:val="21"/>
        <w:szCs w:val="21"/>
      </w:rPr>
    </w:lvl>
  </w:abstractNum>
  <w:abstractNum w:abstractNumId="17">
    <w:nsid w:val="1982AEE2"/>
    <w:multiLevelType w:val="singleLevel"/>
    <w:tmpl w:val="1982AEE2"/>
    <w:lvl w:ilvl="0" w:tentative="0">
      <w:start w:val="1"/>
      <w:numFmt w:val="lowerLetter"/>
      <w:suff w:val="space"/>
      <w:lvlText w:val="%1）"/>
      <w:lvlJc w:val="left"/>
      <w:rPr>
        <w:rFonts w:hint="default" w:ascii="宋体" w:hAnsi="宋体" w:eastAsia="宋体" w:cs="宋体"/>
        <w:sz w:val="21"/>
        <w:szCs w:val="21"/>
      </w:rPr>
    </w:lvl>
  </w:abstractNum>
  <w:abstractNum w:abstractNumId="18">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294A176E"/>
    <w:multiLevelType w:val="singleLevel"/>
    <w:tmpl w:val="294A176E"/>
    <w:lvl w:ilvl="0" w:tentative="0">
      <w:start w:val="1"/>
      <w:numFmt w:val="lowerLetter"/>
      <w:suff w:val="space"/>
      <w:lvlText w:val="%1）"/>
      <w:lvlJc w:val="left"/>
      <w:rPr>
        <w:rFonts w:hint="default" w:ascii="宋体" w:hAnsi="宋体" w:eastAsia="宋体" w:cs="宋体"/>
        <w:sz w:val="21"/>
        <w:szCs w:val="21"/>
      </w:rPr>
    </w:lvl>
  </w:abstractNum>
  <w:abstractNum w:abstractNumId="20">
    <w:nsid w:val="2B506AF0"/>
    <w:multiLevelType w:val="singleLevel"/>
    <w:tmpl w:val="2B506AF0"/>
    <w:lvl w:ilvl="0" w:tentative="0">
      <w:start w:val="1"/>
      <w:numFmt w:val="lowerLetter"/>
      <w:suff w:val="space"/>
      <w:lvlText w:val="%1）"/>
      <w:lvlJc w:val="left"/>
      <w:rPr>
        <w:rFonts w:hint="default" w:ascii="宋体" w:hAnsi="宋体" w:eastAsia="宋体" w:cs="宋体"/>
        <w:sz w:val="21"/>
        <w:szCs w:val="21"/>
      </w:rPr>
    </w:lvl>
  </w:abstractNum>
  <w:abstractNum w:abstractNumId="21">
    <w:nsid w:val="2C5917C3"/>
    <w:multiLevelType w:val="multilevel"/>
    <w:tmpl w:val="2C5917C3"/>
    <w:lvl w:ilvl="0" w:tentative="0">
      <w:start w:val="1"/>
      <w:numFmt w:val="none"/>
      <w:suff w:val="nothing"/>
      <w:lvlText w:val="%1——"/>
      <w:lvlJc w:val="left"/>
      <w:pPr>
        <w:ind w:left="833" w:hanging="408"/>
      </w:pPr>
      <w:rPr>
        <w:rFonts w:hint="eastAsia"/>
        <w:lang w:val="en-US"/>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2">
    <w:nsid w:val="37129067"/>
    <w:multiLevelType w:val="singleLevel"/>
    <w:tmpl w:val="37129067"/>
    <w:lvl w:ilvl="0" w:tentative="0">
      <w:start w:val="1"/>
      <w:numFmt w:val="lowerLetter"/>
      <w:suff w:val="space"/>
      <w:lvlText w:val="%1）"/>
      <w:lvlJc w:val="left"/>
      <w:rPr>
        <w:rFonts w:hint="default" w:ascii="宋体" w:hAnsi="宋体" w:eastAsia="宋体" w:cs="宋体"/>
        <w:sz w:val="21"/>
        <w:szCs w:val="21"/>
      </w:rPr>
    </w:lvl>
  </w:abstractNum>
  <w:abstractNum w:abstractNumId="23">
    <w:nsid w:val="3967A7F0"/>
    <w:multiLevelType w:val="singleLevel"/>
    <w:tmpl w:val="3967A7F0"/>
    <w:lvl w:ilvl="0" w:tentative="0">
      <w:start w:val="1"/>
      <w:numFmt w:val="lowerLetter"/>
      <w:suff w:val="space"/>
      <w:lvlText w:val="%1）"/>
      <w:lvlJc w:val="left"/>
      <w:rPr>
        <w:rFonts w:hint="default" w:ascii="宋体" w:hAnsi="宋体" w:eastAsia="宋体" w:cs="宋体"/>
        <w:sz w:val="21"/>
        <w:szCs w:val="21"/>
      </w:rPr>
    </w:lvl>
  </w:abstractNum>
  <w:abstractNum w:abstractNumId="24">
    <w:nsid w:val="40C8FD01"/>
    <w:multiLevelType w:val="singleLevel"/>
    <w:tmpl w:val="40C8FD01"/>
    <w:lvl w:ilvl="0" w:tentative="0">
      <w:start w:val="1"/>
      <w:numFmt w:val="lowerLetter"/>
      <w:suff w:val="space"/>
      <w:lvlText w:val="%1）"/>
      <w:lvlJc w:val="left"/>
      <w:rPr>
        <w:rFonts w:hint="default" w:ascii="宋体" w:hAnsi="宋体" w:eastAsia="宋体" w:cs="宋体"/>
        <w:sz w:val="21"/>
        <w:szCs w:val="21"/>
      </w:rPr>
    </w:lvl>
  </w:abstractNum>
  <w:abstractNum w:abstractNumId="25">
    <w:nsid w:val="44C50F90"/>
    <w:multiLevelType w:val="multilevel"/>
    <w:tmpl w:val="44C50F90"/>
    <w:lvl w:ilvl="0" w:tentative="0">
      <w:start w:val="1"/>
      <w:numFmt w:val="lowerLetter"/>
      <w:pStyle w:val="79"/>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557C2AF5"/>
    <w:multiLevelType w:val="multilevel"/>
    <w:tmpl w:val="557C2AF5"/>
    <w:lvl w:ilvl="0" w:tentative="0">
      <w:start w:val="1"/>
      <w:numFmt w:val="decimal"/>
      <w:pStyle w:val="7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8">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84"/>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595ED857"/>
    <w:multiLevelType w:val="singleLevel"/>
    <w:tmpl w:val="595ED857"/>
    <w:lvl w:ilvl="0" w:tentative="0">
      <w:start w:val="1"/>
      <w:numFmt w:val="lowerLetter"/>
      <w:suff w:val="space"/>
      <w:lvlText w:val="%1）"/>
      <w:lvlJc w:val="left"/>
      <w:rPr>
        <w:rFonts w:hint="default" w:ascii="宋体" w:hAnsi="宋体" w:eastAsia="宋体" w:cs="宋体"/>
        <w:sz w:val="21"/>
        <w:szCs w:val="21"/>
      </w:rPr>
    </w:lvl>
  </w:abstractNum>
  <w:abstractNum w:abstractNumId="30">
    <w:nsid w:val="5C4869A6"/>
    <w:multiLevelType w:val="singleLevel"/>
    <w:tmpl w:val="5C4869A6"/>
    <w:lvl w:ilvl="0" w:tentative="0">
      <w:start w:val="1"/>
      <w:numFmt w:val="lowerLetter"/>
      <w:suff w:val="space"/>
      <w:lvlText w:val="%1）"/>
      <w:lvlJc w:val="left"/>
      <w:rPr>
        <w:rFonts w:hint="default" w:ascii="宋体" w:hAnsi="宋体" w:eastAsia="宋体" w:cs="宋体"/>
        <w:sz w:val="21"/>
        <w:szCs w:val="21"/>
      </w:rPr>
    </w:lvl>
  </w:abstractNum>
  <w:abstractNum w:abstractNumId="31">
    <w:nsid w:val="646260FA"/>
    <w:multiLevelType w:val="multilevel"/>
    <w:tmpl w:val="646260FA"/>
    <w:lvl w:ilvl="0" w:tentative="0">
      <w:start w:val="1"/>
      <w:numFmt w:val="decimal"/>
      <w:pStyle w:val="8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2">
    <w:nsid w:val="657D3FBC"/>
    <w:multiLevelType w:val="multilevel"/>
    <w:tmpl w:val="657D3FBC"/>
    <w:lvl w:ilvl="0" w:tentative="0">
      <w:start w:val="1"/>
      <w:numFmt w:val="upperLetter"/>
      <w:pStyle w:val="59"/>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3"/>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3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6"/>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8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795A924E"/>
    <w:multiLevelType w:val="singleLevel"/>
    <w:tmpl w:val="795A924E"/>
    <w:lvl w:ilvl="0" w:tentative="0">
      <w:start w:val="1"/>
      <w:numFmt w:val="lowerLetter"/>
      <w:suff w:val="space"/>
      <w:lvlText w:val="%1）"/>
      <w:lvlJc w:val="left"/>
      <w:rPr>
        <w:rFonts w:hint="default" w:ascii="宋体" w:hAnsi="宋体" w:eastAsia="宋体" w:cs="宋体"/>
        <w:sz w:val="21"/>
        <w:szCs w:val="21"/>
      </w:rPr>
    </w:lvl>
  </w:abstractNum>
  <w:abstractNum w:abstractNumId="36">
    <w:nsid w:val="7FB09B21"/>
    <w:multiLevelType w:val="singleLevel"/>
    <w:tmpl w:val="7FB09B21"/>
    <w:lvl w:ilvl="0" w:tentative="0">
      <w:start w:val="1"/>
      <w:numFmt w:val="decimal"/>
      <w:suff w:val="space"/>
      <w:lvlText w:val="[%1]"/>
      <w:lvlJc w:val="left"/>
    </w:lvl>
  </w:abstractNum>
  <w:num w:numId="1">
    <w:abstractNumId w:val="13"/>
  </w:num>
  <w:num w:numId="2">
    <w:abstractNumId w:val="18"/>
  </w:num>
  <w:num w:numId="3">
    <w:abstractNumId w:val="14"/>
  </w:num>
  <w:num w:numId="4">
    <w:abstractNumId w:val="21"/>
  </w:num>
  <w:num w:numId="5">
    <w:abstractNumId w:val="34"/>
  </w:num>
  <w:num w:numId="6">
    <w:abstractNumId w:val="32"/>
  </w:num>
  <w:num w:numId="7">
    <w:abstractNumId w:val="31"/>
  </w:num>
  <w:num w:numId="8">
    <w:abstractNumId w:val="33"/>
  </w:num>
  <w:num w:numId="9">
    <w:abstractNumId w:val="26"/>
  </w:num>
  <w:num w:numId="10">
    <w:abstractNumId w:val="12"/>
  </w:num>
  <w:num w:numId="11">
    <w:abstractNumId w:val="27"/>
  </w:num>
  <w:num w:numId="12">
    <w:abstractNumId w:val="25"/>
  </w:num>
  <w:num w:numId="13">
    <w:abstractNumId w:val="28"/>
  </w:num>
  <w:num w:numId="14">
    <w:abstractNumId w:val="3"/>
  </w:num>
  <w:num w:numId="15">
    <w:abstractNumId w:val="6"/>
  </w:num>
  <w:num w:numId="16">
    <w:abstractNumId w:val="8"/>
  </w:num>
  <w:num w:numId="17">
    <w:abstractNumId w:val="11"/>
  </w:num>
  <w:num w:numId="18">
    <w:abstractNumId w:val="29"/>
  </w:num>
  <w:num w:numId="19">
    <w:abstractNumId w:val="15"/>
  </w:num>
  <w:num w:numId="20">
    <w:abstractNumId w:val="17"/>
  </w:num>
  <w:num w:numId="21">
    <w:abstractNumId w:val="2"/>
  </w:num>
  <w:num w:numId="22">
    <w:abstractNumId w:val="0"/>
  </w:num>
  <w:num w:numId="23">
    <w:abstractNumId w:val="7"/>
  </w:num>
  <w:num w:numId="24">
    <w:abstractNumId w:val="4"/>
  </w:num>
  <w:num w:numId="25">
    <w:abstractNumId w:val="19"/>
  </w:num>
  <w:num w:numId="26">
    <w:abstractNumId w:val="35"/>
  </w:num>
  <w:num w:numId="27">
    <w:abstractNumId w:val="9"/>
  </w:num>
  <w:num w:numId="28">
    <w:abstractNumId w:val="16"/>
  </w:num>
  <w:num w:numId="29">
    <w:abstractNumId w:val="10"/>
  </w:num>
  <w:num w:numId="30">
    <w:abstractNumId w:val="20"/>
  </w:num>
  <w:num w:numId="31">
    <w:abstractNumId w:val="24"/>
  </w:num>
  <w:num w:numId="32">
    <w:abstractNumId w:val="22"/>
  </w:num>
  <w:num w:numId="33">
    <w:abstractNumId w:val="1"/>
  </w:num>
  <w:num w:numId="34">
    <w:abstractNumId w:val="30"/>
  </w:num>
  <w:num w:numId="35">
    <w:abstractNumId w:val="5"/>
  </w:num>
  <w:num w:numId="36">
    <w:abstractNumId w:val="23"/>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0"/>
  <w:bordersDoNotSurroundFooter w:val="0"/>
  <w:documentProtection w:edit="trackedChange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jOTdkMDk2ZTI1OWZiYzFjYTFjZDJlOTYxYjQ5ZTIifQ=="/>
    <w:docVar w:name="KSO_WPS_MARK_KEY" w:val="52548aae-2002-4139-9182-7b8689647ee4"/>
  </w:docVars>
  <w:rsids>
    <w:rsidRoot w:val="002C4A7A"/>
    <w:rsid w:val="00000C6F"/>
    <w:rsid w:val="00002D7A"/>
    <w:rsid w:val="00005817"/>
    <w:rsid w:val="00013861"/>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47720"/>
    <w:rsid w:val="00251127"/>
    <w:rsid w:val="0025153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506EF4"/>
    <w:rsid w:val="005102EF"/>
    <w:rsid w:val="00510EBE"/>
    <w:rsid w:val="005122CD"/>
    <w:rsid w:val="00520237"/>
    <w:rsid w:val="00523728"/>
    <w:rsid w:val="00524CE2"/>
    <w:rsid w:val="0053086A"/>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B97F5E"/>
    <w:rsid w:val="02670DCF"/>
    <w:rsid w:val="02713761"/>
    <w:rsid w:val="034D2939"/>
    <w:rsid w:val="03F5148B"/>
    <w:rsid w:val="043164D2"/>
    <w:rsid w:val="04DB69C7"/>
    <w:rsid w:val="056C2AC8"/>
    <w:rsid w:val="078D3A1F"/>
    <w:rsid w:val="08D94A4A"/>
    <w:rsid w:val="09332050"/>
    <w:rsid w:val="09652865"/>
    <w:rsid w:val="097D3D26"/>
    <w:rsid w:val="0ADA2F69"/>
    <w:rsid w:val="0AE10BBF"/>
    <w:rsid w:val="0B4B7E79"/>
    <w:rsid w:val="0BBA5614"/>
    <w:rsid w:val="0BBD0185"/>
    <w:rsid w:val="0BCB01BB"/>
    <w:rsid w:val="0D011260"/>
    <w:rsid w:val="0E572FD9"/>
    <w:rsid w:val="0F5D4929"/>
    <w:rsid w:val="0FB5747F"/>
    <w:rsid w:val="10F22B45"/>
    <w:rsid w:val="11EA4A5D"/>
    <w:rsid w:val="123426ED"/>
    <w:rsid w:val="1330335A"/>
    <w:rsid w:val="13492913"/>
    <w:rsid w:val="140915D6"/>
    <w:rsid w:val="14AB42D7"/>
    <w:rsid w:val="154C6CC8"/>
    <w:rsid w:val="15912AB1"/>
    <w:rsid w:val="159863B1"/>
    <w:rsid w:val="1614131D"/>
    <w:rsid w:val="16585639"/>
    <w:rsid w:val="16B6476F"/>
    <w:rsid w:val="1986454E"/>
    <w:rsid w:val="19BD2F50"/>
    <w:rsid w:val="19D653D3"/>
    <w:rsid w:val="19E576EB"/>
    <w:rsid w:val="1A9F3EA8"/>
    <w:rsid w:val="1AE557D7"/>
    <w:rsid w:val="1AF62448"/>
    <w:rsid w:val="1C323F1F"/>
    <w:rsid w:val="1CE617B0"/>
    <w:rsid w:val="1D475092"/>
    <w:rsid w:val="1E901E0D"/>
    <w:rsid w:val="1EFC4C0E"/>
    <w:rsid w:val="1F3709E9"/>
    <w:rsid w:val="1F5511FE"/>
    <w:rsid w:val="1F791B4A"/>
    <w:rsid w:val="1FF922F7"/>
    <w:rsid w:val="203A6C9D"/>
    <w:rsid w:val="213D7067"/>
    <w:rsid w:val="223F7AC0"/>
    <w:rsid w:val="23282A50"/>
    <w:rsid w:val="235D1A58"/>
    <w:rsid w:val="23607492"/>
    <w:rsid w:val="23893375"/>
    <w:rsid w:val="23D049E7"/>
    <w:rsid w:val="24F31A54"/>
    <w:rsid w:val="262E49A9"/>
    <w:rsid w:val="291C47AB"/>
    <w:rsid w:val="295126A7"/>
    <w:rsid w:val="299E589B"/>
    <w:rsid w:val="29DD2289"/>
    <w:rsid w:val="2A0674B9"/>
    <w:rsid w:val="2A19342E"/>
    <w:rsid w:val="2A9E6EDA"/>
    <w:rsid w:val="2AC259E9"/>
    <w:rsid w:val="2B5F5209"/>
    <w:rsid w:val="2BEF00BA"/>
    <w:rsid w:val="2E6A0BA9"/>
    <w:rsid w:val="2F033AB7"/>
    <w:rsid w:val="2FC604F2"/>
    <w:rsid w:val="30512DC8"/>
    <w:rsid w:val="305807BF"/>
    <w:rsid w:val="30BA0FA5"/>
    <w:rsid w:val="32697E49"/>
    <w:rsid w:val="33116C37"/>
    <w:rsid w:val="355276CD"/>
    <w:rsid w:val="36FB4C6F"/>
    <w:rsid w:val="37875802"/>
    <w:rsid w:val="392075F5"/>
    <w:rsid w:val="397A5D84"/>
    <w:rsid w:val="3A38257A"/>
    <w:rsid w:val="3A773D1D"/>
    <w:rsid w:val="3AA47EC1"/>
    <w:rsid w:val="3B337E5E"/>
    <w:rsid w:val="3C0C2E90"/>
    <w:rsid w:val="3C153A08"/>
    <w:rsid w:val="3D6F398A"/>
    <w:rsid w:val="3D9E1027"/>
    <w:rsid w:val="3E6447D3"/>
    <w:rsid w:val="3E914FDF"/>
    <w:rsid w:val="3FCB4391"/>
    <w:rsid w:val="407103DB"/>
    <w:rsid w:val="413E41AB"/>
    <w:rsid w:val="41DD26A1"/>
    <w:rsid w:val="432D5ADB"/>
    <w:rsid w:val="455B5C08"/>
    <w:rsid w:val="459E4A6E"/>
    <w:rsid w:val="45E5444B"/>
    <w:rsid w:val="45F10943"/>
    <w:rsid w:val="46024881"/>
    <w:rsid w:val="46432AD9"/>
    <w:rsid w:val="470E5AC2"/>
    <w:rsid w:val="48C6265B"/>
    <w:rsid w:val="491679AE"/>
    <w:rsid w:val="4CC8541E"/>
    <w:rsid w:val="4D7C7F66"/>
    <w:rsid w:val="4DF8238E"/>
    <w:rsid w:val="4E497F1B"/>
    <w:rsid w:val="4E72372F"/>
    <w:rsid w:val="4E826BA1"/>
    <w:rsid w:val="4FB262DF"/>
    <w:rsid w:val="502913D8"/>
    <w:rsid w:val="50551A9B"/>
    <w:rsid w:val="506A1CDA"/>
    <w:rsid w:val="513145D7"/>
    <w:rsid w:val="51DB264E"/>
    <w:rsid w:val="52013E99"/>
    <w:rsid w:val="52884ADC"/>
    <w:rsid w:val="54103B48"/>
    <w:rsid w:val="54EF45B2"/>
    <w:rsid w:val="561C68FE"/>
    <w:rsid w:val="56FA05E0"/>
    <w:rsid w:val="57205312"/>
    <w:rsid w:val="573236B5"/>
    <w:rsid w:val="575B4970"/>
    <w:rsid w:val="58953240"/>
    <w:rsid w:val="58EA0B58"/>
    <w:rsid w:val="597102CD"/>
    <w:rsid w:val="5A782E0E"/>
    <w:rsid w:val="5AA42EE1"/>
    <w:rsid w:val="5AB20E18"/>
    <w:rsid w:val="5ADD04B0"/>
    <w:rsid w:val="5B6068E3"/>
    <w:rsid w:val="5E127A94"/>
    <w:rsid w:val="5EC2103E"/>
    <w:rsid w:val="5F3651D2"/>
    <w:rsid w:val="612E72BF"/>
    <w:rsid w:val="61E0223F"/>
    <w:rsid w:val="62275A9D"/>
    <w:rsid w:val="62A274F4"/>
    <w:rsid w:val="63473BF7"/>
    <w:rsid w:val="64490C49"/>
    <w:rsid w:val="663F48D4"/>
    <w:rsid w:val="66832C22"/>
    <w:rsid w:val="66910CA5"/>
    <w:rsid w:val="67451519"/>
    <w:rsid w:val="68706054"/>
    <w:rsid w:val="688A0DE6"/>
    <w:rsid w:val="68917B90"/>
    <w:rsid w:val="68F02F9E"/>
    <w:rsid w:val="691D1DC4"/>
    <w:rsid w:val="69CF4947"/>
    <w:rsid w:val="6A4626EF"/>
    <w:rsid w:val="6A7C706D"/>
    <w:rsid w:val="6ADF74D7"/>
    <w:rsid w:val="6BCA186A"/>
    <w:rsid w:val="6C0563E5"/>
    <w:rsid w:val="6C6C0C3F"/>
    <w:rsid w:val="6C89702F"/>
    <w:rsid w:val="6C917B8F"/>
    <w:rsid w:val="6DAD049D"/>
    <w:rsid w:val="6DF51670"/>
    <w:rsid w:val="6ECD387A"/>
    <w:rsid w:val="6F2F03DB"/>
    <w:rsid w:val="6F7A7E71"/>
    <w:rsid w:val="6FF139B8"/>
    <w:rsid w:val="70064409"/>
    <w:rsid w:val="72127AC6"/>
    <w:rsid w:val="73765CE2"/>
    <w:rsid w:val="7383295D"/>
    <w:rsid w:val="743442CC"/>
    <w:rsid w:val="748E5C99"/>
    <w:rsid w:val="74BF2C7A"/>
    <w:rsid w:val="75682D8E"/>
    <w:rsid w:val="75A31161"/>
    <w:rsid w:val="75D25B10"/>
    <w:rsid w:val="76442929"/>
    <w:rsid w:val="76C27A63"/>
    <w:rsid w:val="795409C4"/>
    <w:rsid w:val="7A134065"/>
    <w:rsid w:val="7AF60F49"/>
    <w:rsid w:val="7BBE3424"/>
    <w:rsid w:val="7E0328BC"/>
    <w:rsid w:val="7E5D3F34"/>
    <w:rsid w:val="7FAC1FBF"/>
    <w:rsid w:val="7FF57E3F"/>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Normal Indent"/>
    <w:basedOn w:val="1"/>
    <w:next w:val="7"/>
    <w:qFormat/>
    <w:uiPriority w:val="0"/>
    <w:pPr>
      <w:ind w:firstLine="420"/>
    </w:pPr>
  </w:style>
  <w:style w:type="paragraph" w:styleId="7">
    <w:name w:val="envelope return"/>
    <w:basedOn w:val="1"/>
    <w:qFormat/>
    <w:uiPriority w:val="0"/>
    <w:pPr>
      <w:snapToGrid w:val="0"/>
    </w:pPr>
    <w:rPr>
      <w:rFonts w:ascii="Arial" w:hAnsi="Arial" w:eastAsia="仿宋_GB2312"/>
      <w:sz w:val="32"/>
    </w:rPr>
  </w:style>
  <w:style w:type="paragraph" w:styleId="8">
    <w:name w:val="annotation text"/>
    <w:basedOn w:val="1"/>
    <w:semiHidden/>
    <w:unhideWhenUsed/>
    <w:qFormat/>
    <w:uiPriority w:val="99"/>
    <w:pPr>
      <w:jc w:val="left"/>
    </w:pPr>
  </w:style>
  <w:style w:type="paragraph" w:styleId="9">
    <w:name w:val="toc 3"/>
    <w:basedOn w:val="1"/>
    <w:next w:val="1"/>
    <w:semiHidden/>
    <w:unhideWhenUsed/>
    <w:qFormat/>
    <w:uiPriority w:val="39"/>
    <w:pPr>
      <w:ind w:left="840" w:leftChars="400"/>
    </w:pPr>
  </w:style>
  <w:style w:type="paragraph" w:styleId="10">
    <w:name w:val="Date"/>
    <w:basedOn w:val="1"/>
    <w:next w:val="1"/>
    <w:link w:val="46"/>
    <w:semiHidden/>
    <w:unhideWhenUsed/>
    <w:qFormat/>
    <w:uiPriority w:val="99"/>
    <w:pPr>
      <w:ind w:left="100" w:leftChars="2500"/>
    </w:pPr>
  </w:style>
  <w:style w:type="paragraph" w:styleId="11">
    <w:name w:val="Body Text Indent 2"/>
    <w:basedOn w:val="1"/>
    <w:link w:val="39"/>
    <w:qFormat/>
    <w:uiPriority w:val="0"/>
    <w:pPr>
      <w:spacing w:line="276" w:lineRule="auto"/>
      <w:ind w:firstLine="420" w:firstLineChars="200"/>
    </w:pPr>
    <w:rPr>
      <w:rFonts w:ascii="宋体" w:hAnsi="宋体" w:eastAsia="宋体" w:cs="Times New Roman"/>
      <w:snapToGrid w:val="0"/>
      <w:kern w:val="0"/>
      <w:szCs w:val="24"/>
    </w:rPr>
  </w:style>
  <w:style w:type="paragraph" w:styleId="12">
    <w:name w:val="Balloon Text"/>
    <w:basedOn w:val="1"/>
    <w:link w:val="27"/>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toc 2"/>
    <w:basedOn w:val="1"/>
    <w:next w:val="1"/>
    <w:unhideWhenUsed/>
    <w:qFormat/>
    <w:uiPriority w:val="39"/>
    <w:pPr>
      <w:tabs>
        <w:tab w:val="right" w:leader="dot" w:pos="9344"/>
      </w:tabs>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6"/>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4"/>
    <w:qFormat/>
    <w:uiPriority w:val="99"/>
    <w:rPr>
      <w:sz w:val="18"/>
      <w:szCs w:val="18"/>
    </w:rPr>
  </w:style>
  <w:style w:type="character" w:customStyle="1" w:styleId="26">
    <w:name w:val="页脚 Char"/>
    <w:basedOn w:val="22"/>
    <w:link w:val="13"/>
    <w:qFormat/>
    <w:uiPriority w:val="99"/>
    <w:rPr>
      <w:sz w:val="18"/>
      <w:szCs w:val="18"/>
    </w:rPr>
  </w:style>
  <w:style w:type="character" w:customStyle="1" w:styleId="27">
    <w:name w:val="批注框文本 Char"/>
    <w:basedOn w:val="22"/>
    <w:link w:val="12"/>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0">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1">
    <w:name w:val="标题 1 Char"/>
    <w:basedOn w:val="22"/>
    <w:link w:val="3"/>
    <w:qFormat/>
    <w:uiPriority w:val="99"/>
    <w:rPr>
      <w:rFonts w:ascii="Calibri" w:hAnsi="Calibri" w:eastAsia="宋体" w:cs="Times New Roman"/>
      <w:b/>
      <w:bCs/>
      <w:kern w:val="44"/>
      <w:sz w:val="44"/>
      <w:szCs w:val="44"/>
    </w:rPr>
  </w:style>
  <w:style w:type="paragraph" w:styleId="3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4">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35">
    <w:name w:val="副标题 Char"/>
    <w:basedOn w:val="22"/>
    <w:link w:val="16"/>
    <w:qFormat/>
    <w:uiPriority w:val="11"/>
    <w:rPr>
      <w:rFonts w:eastAsia="宋体" w:asciiTheme="majorHAnsi" w:hAnsiTheme="majorHAnsi" w:cstheme="majorBidi"/>
      <w:b/>
      <w:bCs/>
      <w:kern w:val="28"/>
      <w:sz w:val="32"/>
      <w:szCs w:val="32"/>
    </w:rPr>
  </w:style>
  <w:style w:type="character" w:customStyle="1" w:styleId="36">
    <w:name w:val="标题 Char"/>
    <w:basedOn w:val="22"/>
    <w:link w:val="19"/>
    <w:qFormat/>
    <w:uiPriority w:val="10"/>
    <w:rPr>
      <w:rFonts w:eastAsia="宋体" w:asciiTheme="majorHAnsi" w:hAnsiTheme="majorHAnsi" w:cstheme="majorBidi"/>
      <w:b/>
      <w:bCs/>
      <w:sz w:val="32"/>
      <w:szCs w:val="32"/>
    </w:rPr>
  </w:style>
  <w:style w:type="character" w:customStyle="1" w:styleId="37">
    <w:name w:val="标题 2 Char"/>
    <w:basedOn w:val="22"/>
    <w:link w:val="4"/>
    <w:qFormat/>
    <w:uiPriority w:val="9"/>
    <w:rPr>
      <w:rFonts w:asciiTheme="majorHAnsi" w:hAnsiTheme="majorHAnsi" w:eastAsiaTheme="majorEastAsia" w:cstheme="majorBidi"/>
      <w:b/>
      <w:bCs/>
      <w:sz w:val="32"/>
      <w:szCs w:val="32"/>
    </w:rPr>
  </w:style>
  <w:style w:type="character" w:customStyle="1" w:styleId="38">
    <w:name w:val="标题 3 Char"/>
    <w:basedOn w:val="22"/>
    <w:link w:val="5"/>
    <w:semiHidden/>
    <w:qFormat/>
    <w:uiPriority w:val="9"/>
    <w:rPr>
      <w:b/>
      <w:bCs/>
      <w:sz w:val="32"/>
      <w:szCs w:val="32"/>
    </w:rPr>
  </w:style>
  <w:style w:type="character" w:customStyle="1" w:styleId="39">
    <w:name w:val="正文文本缩进 2 Char"/>
    <w:basedOn w:val="22"/>
    <w:link w:val="11"/>
    <w:qFormat/>
    <w:uiPriority w:val="0"/>
    <w:rPr>
      <w:rFonts w:ascii="宋体" w:hAnsi="宋体" w:eastAsia="宋体" w:cs="Times New Roman"/>
      <w:snapToGrid w:val="0"/>
      <w:kern w:val="0"/>
      <w:szCs w:val="24"/>
    </w:rPr>
  </w:style>
  <w:style w:type="paragraph" w:customStyle="1" w:styleId="40">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1">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4">
    <w:name w:val="high-light-bg4"/>
    <w:basedOn w:val="22"/>
    <w:qFormat/>
    <w:uiPriority w:val="0"/>
  </w:style>
  <w:style w:type="character" w:customStyle="1" w:styleId="45">
    <w:name w:val="ordinary-span-edit2"/>
    <w:basedOn w:val="22"/>
    <w:qFormat/>
    <w:uiPriority w:val="0"/>
  </w:style>
  <w:style w:type="character" w:customStyle="1" w:styleId="46">
    <w:name w:val="日期 Char"/>
    <w:basedOn w:val="22"/>
    <w:link w:val="10"/>
    <w:semiHidden/>
    <w:qFormat/>
    <w:uiPriority w:val="99"/>
  </w:style>
  <w:style w:type="paragraph" w:customStyle="1" w:styleId="47">
    <w:name w:val="正文1"/>
    <w:qFormat/>
    <w:uiPriority w:val="0"/>
    <w:pPr>
      <w:jc w:val="both"/>
    </w:pPr>
    <w:rPr>
      <w:rFonts w:ascii="Calibri" w:hAnsi="Calibri" w:eastAsia="宋体" w:cs="宋体"/>
      <w:kern w:val="2"/>
      <w:sz w:val="21"/>
      <w:szCs w:val="21"/>
      <w:lang w:val="en-US" w:eastAsia="zh-CN" w:bidi="ar-SA"/>
    </w:rPr>
  </w:style>
  <w:style w:type="character" w:customStyle="1" w:styleId="48">
    <w:name w:val="dash6b63_6587__char1"/>
    <w:qFormat/>
    <w:uiPriority w:val="0"/>
    <w:rPr>
      <w:rFonts w:hint="default" w:ascii="Times New Roman" w:hAnsi="Times New Roman" w:cs="Times New Roman"/>
      <w:sz w:val="20"/>
      <w:szCs w:val="20"/>
      <w:u w:val="none"/>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章标题"/>
    <w:next w:val="5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一级条标题"/>
    <w:next w:val="5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二级无"/>
    <w:basedOn w:val="54"/>
    <w:qFormat/>
    <w:uiPriority w:val="0"/>
    <w:pPr>
      <w:spacing w:before="0" w:beforeLines="0" w:after="0" w:afterLines="0"/>
    </w:pPr>
    <w:rPr>
      <w:rFonts w:ascii="宋体" w:eastAsia="宋体"/>
    </w:rPr>
  </w:style>
  <w:style w:type="paragraph" w:customStyle="1" w:styleId="54">
    <w:name w:val="二级条标题"/>
    <w:basedOn w:val="52"/>
    <w:next w:val="51"/>
    <w:qFormat/>
    <w:uiPriority w:val="0"/>
    <w:pPr>
      <w:numPr>
        <w:ilvl w:val="2"/>
        <w:numId w:val="2"/>
      </w:numPr>
      <w:spacing w:before="50" w:after="50"/>
      <w:outlineLvl w:val="3"/>
    </w:pPr>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注：（正文）"/>
    <w:basedOn w:val="58"/>
    <w:next w:val="51"/>
    <w:qFormat/>
    <w:uiPriority w:val="0"/>
  </w:style>
  <w:style w:type="paragraph" w:customStyle="1" w:styleId="58">
    <w:name w:val="注："/>
    <w:next w:val="5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标识"/>
    <w:basedOn w:val="1"/>
    <w:next w:val="5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0">
    <w:name w:val="正文表标题"/>
    <w:next w:val="5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1">
    <w:name w:val="Other|1"/>
    <w:basedOn w:val="1"/>
    <w:qFormat/>
    <w:uiPriority w:val="0"/>
    <w:rPr>
      <w:rFonts w:ascii="宋体" w:hAnsi="宋体" w:cs="宋体"/>
      <w:sz w:val="19"/>
      <w:szCs w:val="19"/>
      <w:lang w:val="zh-CN" w:bidi="zh-CN"/>
    </w:rPr>
  </w:style>
  <w:style w:type="paragraph" w:customStyle="1" w:styleId="62">
    <w:name w:val="终结线"/>
    <w:basedOn w:val="1"/>
    <w:qFormat/>
    <w:uiPriority w:val="0"/>
    <w:pPr>
      <w:framePr w:hSpace="181" w:vSpace="181" w:wrap="around" w:vAnchor="text" w:hAnchor="margin" w:xAlign="center" w:y="285"/>
    </w:pPr>
  </w:style>
  <w:style w:type="paragraph" w:customStyle="1" w:styleId="63">
    <w:name w:val="标准文件_术语条一"/>
    <w:basedOn w:val="64"/>
    <w:next w:val="67"/>
    <w:qFormat/>
    <w:uiPriority w:val="0"/>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7"/>
    <w:qFormat/>
    <w:uiPriority w:val="0"/>
    <w:pPr>
      <w:numPr>
        <w:ilvl w:val="2"/>
      </w:numPr>
      <w:spacing w:before="50" w:beforeLines="50" w:after="50" w:afterLines="50"/>
      <w:outlineLvl w:val="1"/>
    </w:pPr>
  </w:style>
  <w:style w:type="paragraph" w:customStyle="1" w:styleId="66">
    <w:name w:val="标准文件_章标题"/>
    <w:next w:val="67"/>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7"/>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说明文字"/>
    <w:basedOn w:val="1"/>
    <w:qFormat/>
    <w:uiPriority w:val="0"/>
    <w:pPr>
      <w:ind w:firstLine="0" w:firstLineChars="0"/>
    </w:pPr>
    <w:rPr>
      <w:sz w:val="21"/>
    </w:rPr>
  </w:style>
  <w:style w:type="paragraph" w:customStyle="1" w:styleId="73">
    <w:name w:val="标准文件_附录一级条标题"/>
    <w:next w:val="67"/>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4">
    <w:name w:val="标准文件_附录图标题"/>
    <w:next w:val="67"/>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5">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6">
    <w:name w:val="标准文件_表格"/>
    <w:basedOn w:val="67"/>
    <w:qFormat/>
    <w:uiPriority w:val="0"/>
    <w:pPr>
      <w:ind w:firstLine="0" w:firstLineChars="0"/>
      <w:jc w:val="center"/>
    </w:pPr>
    <w:rPr>
      <w:sz w:val="18"/>
    </w:rPr>
  </w:style>
  <w:style w:type="paragraph" w:customStyle="1" w:styleId="77">
    <w:name w:val="标准文件_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8">
    <w:name w:val="标准文件_正文图标题"/>
    <w:next w:val="67"/>
    <w:qFormat/>
    <w:uiPriority w:val="0"/>
    <w:pPr>
      <w:numPr>
        <w:ilvl w:val="0"/>
        <w:numId w:val="11"/>
      </w:numPr>
      <w:spacing w:before="50" w:beforeLines="50" w:after="50" w:afterLines="50"/>
      <w:jc w:val="center"/>
    </w:pPr>
    <w:rPr>
      <w:rFonts w:ascii="黑体" w:hAnsi="Times New Roman" w:eastAsia="黑体" w:cs="Times New Roman"/>
      <w:sz w:val="21"/>
      <w:lang w:val="en-US" w:eastAsia="zh-CN" w:bidi="ar-SA"/>
    </w:rPr>
  </w:style>
  <w:style w:type="paragraph" w:customStyle="1" w:styleId="79">
    <w:name w:val="标准文件_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80">
    <w:name w:val="标准文件_注："/>
    <w:next w:val="67"/>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81">
    <w:name w:val="标准文件_三级无标题"/>
    <w:basedOn w:val="82"/>
    <w:qFormat/>
    <w:uiPriority w:val="0"/>
    <w:pPr>
      <w:spacing w:before="0" w:beforeLines="0" w:after="0" w:afterLines="0"/>
      <w:outlineLvl w:val="9"/>
    </w:pPr>
    <w:rPr>
      <w:rFonts w:ascii="宋体" w:eastAsia="宋体"/>
    </w:rPr>
  </w:style>
  <w:style w:type="paragraph" w:customStyle="1" w:styleId="82">
    <w:name w:val="标准文件_三级条标题"/>
    <w:basedOn w:val="69"/>
    <w:next w:val="67"/>
    <w:qFormat/>
    <w:uiPriority w:val="0"/>
    <w:pPr>
      <w:widowControl/>
      <w:numPr>
        <w:ilvl w:val="4"/>
      </w:numPr>
      <w:outlineLvl w:val="3"/>
    </w:pPr>
  </w:style>
  <w:style w:type="paragraph" w:customStyle="1" w:styleId="83">
    <w:name w:val="标准文件_正文表标题"/>
    <w:next w:val="67"/>
    <w:qFormat/>
    <w:uiPriority w:val="0"/>
    <w:pPr>
      <w:numPr>
        <w:ilvl w:val="0"/>
        <w:numId w:val="7"/>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表标题"/>
    <w:next w:val="67"/>
    <w:qFormat/>
    <w:uiPriority w:val="0"/>
    <w:pPr>
      <w:numPr>
        <w:ilvl w:val="1"/>
        <w:numId w:val="13"/>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B264C-F4AB-4750-B0F2-36A656C9AE9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28</Pages>
  <Words>5848</Words>
  <Characters>6175</Characters>
  <Lines>78</Lines>
  <Paragraphs>22</Paragraphs>
  <TotalTime>32</TotalTime>
  <ScaleCrop>false</ScaleCrop>
  <LinksUpToDate>false</LinksUpToDate>
  <CharactersWithSpaces>6603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2022-12-21T07:00:00Z</dcterms:created>
  <dc:creator>wy</dc:creator>
  <cp:lastModifiedBy>TZ</cp:lastModifiedBy>
  <cp:lastPrinted>2022-09-06T01:26:00Z</cp:lastPrinted>
  <dcterms:modified xsi:type="dcterms:W3CDTF">2024-11-19T05:24:33Z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0A2EB6959C974526AE7552E4EC8E8393_13</vt:lpwstr>
  </property>
</Properties>
</file>